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624"/>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323E55B3" w:rsidR="00156F7C" w:rsidRPr="009E63EB" w:rsidRDefault="00D94A93" w:rsidP="009E63EB">
            <w:pPr>
              <w:pStyle w:val="BodyTextBold"/>
              <w:rPr>
                <w:b w:val="0"/>
              </w:rPr>
            </w:pPr>
            <w:r w:rsidRPr="00D94A93">
              <w:rPr>
                <w:b w:val="0"/>
              </w:rPr>
              <w:t>Consultation on Initial Pallet Validation for GBCS4.1 CH Firmware</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4FAC5274" w:rsidR="00E218D7" w:rsidRPr="009E63EB" w:rsidRDefault="00D94A93" w:rsidP="009E63EB">
            <w:pPr>
              <w:pStyle w:val="BodyTextBold"/>
              <w:rPr>
                <w:b w:val="0"/>
              </w:rPr>
            </w:pPr>
            <w:r>
              <w:rPr>
                <w:b w:val="0"/>
              </w:rPr>
              <w:t>31 March 2023</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063D1CB1" w:rsidR="0086498F" w:rsidRPr="009E63EB" w:rsidRDefault="00D778C0" w:rsidP="0086498F">
            <w:pPr>
              <w:pStyle w:val="BodyTextBold"/>
              <w:rPr>
                <w:b w:val="0"/>
              </w:rPr>
            </w:pPr>
            <w:hyperlink r:id="rId8" w:history="1"/>
            <w:r w:rsidR="00B86663">
              <w:rPr>
                <w:b w:val="0"/>
              </w:rPr>
              <w:t xml:space="preserve"> </w:t>
            </w:r>
            <w:r w:rsidR="008C0803">
              <w:rPr>
                <w:b w:val="0"/>
              </w:rPr>
              <w:t>Consultations@smartdcc.co.uk</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64BCAB46" w:rsidR="004064E0" w:rsidRDefault="00DC52C9" w:rsidP="00DC52C9">
      <w:pPr>
        <w:pStyle w:val="Heading1"/>
        <w:numPr>
          <w:ilvl w:val="0"/>
          <w:numId w:val="0"/>
        </w:numPr>
        <w:ind w:left="848" w:hanging="848"/>
      </w:pPr>
      <w:bookmarkStart w:id="0" w:name="_Toc499294628"/>
      <w:r>
        <w:lastRenderedPageBreak/>
        <w:t>R</w:t>
      </w:r>
      <w:r w:rsidR="004064E0">
        <w:t>esponses to the consultation questions</w:t>
      </w:r>
      <w:r w:rsidR="00DE289C">
        <w:t xml:space="preserve"> on </w:t>
      </w:r>
      <w:r w:rsidR="0090703A">
        <w:t>the</w:t>
      </w:r>
      <w:r w:rsidR="009E3938" w:rsidRPr="009E3938">
        <w:rPr>
          <w:b w:val="0"/>
        </w:rPr>
        <w:t xml:space="preserve"> </w:t>
      </w:r>
      <w:bookmarkEnd w:id="0"/>
      <w:r w:rsidR="001F0875">
        <w:rPr>
          <w:b w:val="0"/>
        </w:rPr>
        <w:t>CH&amp;N workshop</w:t>
      </w:r>
      <w:r w:rsidR="004D59CB">
        <w:rPr>
          <w:b w:val="0"/>
        </w:rPr>
        <w:t xml:space="preserve"> </w:t>
      </w:r>
    </w:p>
    <w:tbl>
      <w:tblPr>
        <w:tblStyle w:val="TableTemplate1"/>
        <w:tblW w:w="0" w:type="auto"/>
        <w:tblLook w:val="04A0" w:firstRow="1" w:lastRow="0" w:firstColumn="1" w:lastColumn="0" w:noHBand="0" w:noVBand="1"/>
      </w:tblPr>
      <w:tblGrid>
        <w:gridCol w:w="1048"/>
        <w:gridCol w:w="5244"/>
        <w:gridCol w:w="6010"/>
      </w:tblGrid>
      <w:tr w:rsidR="00C24E32" w14:paraId="3E2A3BAD" w14:textId="77777777" w:rsidTr="00FD5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14:paraId="68971F25" w14:textId="144CDBE7" w:rsidR="00C24E32" w:rsidRDefault="00C24E32" w:rsidP="00FE755A">
            <w:pPr>
              <w:pStyle w:val="TableText-Left"/>
              <w:spacing w:line="276" w:lineRule="auto"/>
              <w:jc w:val="center"/>
            </w:pPr>
            <w:r>
              <w:t>Number</w:t>
            </w:r>
          </w:p>
        </w:tc>
        <w:tc>
          <w:tcPr>
            <w:tcW w:w="5244" w:type="dxa"/>
          </w:tcPr>
          <w:p w14:paraId="0892CFD9" w14:textId="7586CA28" w:rsidR="00C24E32" w:rsidRPr="005E2C83" w:rsidRDefault="00C24E3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6010" w:type="dxa"/>
          </w:tcPr>
          <w:p w14:paraId="033C5F8C" w14:textId="07636174" w:rsidR="00C24E32" w:rsidRPr="005E2C83" w:rsidRDefault="00C24E3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C24E32" w14:paraId="1746CC52" w14:textId="2BBE4DE6" w:rsidTr="00FD5AF7">
        <w:trPr>
          <w:cantSplit/>
        </w:trPr>
        <w:tc>
          <w:tcPr>
            <w:cnfStyle w:val="001000000000" w:firstRow="0" w:lastRow="0" w:firstColumn="1" w:lastColumn="0" w:oddVBand="0" w:evenVBand="0" w:oddHBand="0" w:evenHBand="0" w:firstRowFirstColumn="0" w:firstRowLastColumn="0" w:lastRowFirstColumn="0" w:lastRowLastColumn="0"/>
            <w:tcW w:w="1048" w:type="dxa"/>
            <w:vAlign w:val="center"/>
          </w:tcPr>
          <w:p w14:paraId="1EFB4CC4" w14:textId="084CD35B" w:rsidR="00C24E32" w:rsidRPr="004F7708" w:rsidRDefault="00942861" w:rsidP="00312F3A">
            <w:pPr>
              <w:pStyle w:val="TableText-Left"/>
              <w:spacing w:line="276" w:lineRule="auto"/>
              <w:jc w:val="center"/>
            </w:pPr>
            <w:r>
              <w:t>IPV</w:t>
            </w:r>
            <w:r w:rsidR="00C24E32">
              <w:t xml:space="preserve"> Q1</w:t>
            </w:r>
          </w:p>
        </w:tc>
        <w:tc>
          <w:tcPr>
            <w:tcW w:w="5244" w:type="dxa"/>
            <w:vAlign w:val="center"/>
          </w:tcPr>
          <w:p w14:paraId="173766B2" w14:textId="77777777" w:rsidR="00C24E32" w:rsidRPr="00C24E32"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Please can you confirm whether you will you be taking part in GBCS 4.1 CH FW UIT Testing. If yes, please provide details of:</w:t>
            </w:r>
          </w:p>
          <w:p w14:paraId="436B6C57" w14:textId="77777777" w:rsidR="00C24E32" w:rsidRPr="00C24E32"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w:t>
            </w:r>
            <w:r w:rsidRPr="00C24E32">
              <w:rPr>
                <w:color w:val="5C2071" w:themeColor="accent1"/>
              </w:rPr>
              <w:tab/>
              <w:t>the variants (WNC/Toshiba/EDMI – SB / DB) you intend to test in UIT</w:t>
            </w:r>
          </w:p>
          <w:p w14:paraId="0B282FDB" w14:textId="77777777" w:rsidR="00C24E32" w:rsidRPr="00C24E32"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w:t>
            </w:r>
            <w:r w:rsidRPr="00C24E32">
              <w:rPr>
                <w:color w:val="5C2071" w:themeColor="accent1"/>
              </w:rPr>
              <w:tab/>
              <w:t>which of the seven customer journeys you will test against in UIT</w:t>
            </w:r>
          </w:p>
          <w:p w14:paraId="1FC0ADC4" w14:textId="77777777" w:rsidR="00C24E32" w:rsidRPr="00C24E32"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1.</w:t>
            </w:r>
            <w:r w:rsidRPr="00C24E32">
              <w:rPr>
                <w:color w:val="5C2071" w:themeColor="accent1"/>
              </w:rPr>
              <w:tab/>
              <w:t xml:space="preserve"> Installation &amp; </w:t>
            </w:r>
            <w:proofErr w:type="gramStart"/>
            <w:r w:rsidRPr="00C24E32">
              <w:rPr>
                <w:color w:val="5C2071" w:themeColor="accent1"/>
              </w:rPr>
              <w:t>Commission;</w:t>
            </w:r>
            <w:proofErr w:type="gramEnd"/>
          </w:p>
          <w:p w14:paraId="3DD6FD70" w14:textId="77777777" w:rsidR="00C24E32" w:rsidRPr="00C24E32"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2.</w:t>
            </w:r>
            <w:r w:rsidRPr="00C24E32">
              <w:rPr>
                <w:color w:val="5C2071" w:themeColor="accent1"/>
              </w:rPr>
              <w:tab/>
              <w:t xml:space="preserve">Change of Payment </w:t>
            </w:r>
            <w:proofErr w:type="gramStart"/>
            <w:r w:rsidRPr="00C24E32">
              <w:rPr>
                <w:color w:val="5C2071" w:themeColor="accent1"/>
              </w:rPr>
              <w:t>mode;</w:t>
            </w:r>
            <w:proofErr w:type="gramEnd"/>
          </w:p>
          <w:p w14:paraId="7BC5853B" w14:textId="6499903B" w:rsidR="00C24E32" w:rsidRPr="00C24E32"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3.</w:t>
            </w:r>
            <w:r w:rsidRPr="00C24E32">
              <w:rPr>
                <w:color w:val="5C2071" w:themeColor="accent1"/>
              </w:rPr>
              <w:tab/>
              <w:t xml:space="preserve">Change of </w:t>
            </w:r>
            <w:proofErr w:type="gramStart"/>
            <w:r w:rsidRPr="00C24E32">
              <w:rPr>
                <w:color w:val="5C2071" w:themeColor="accent1"/>
              </w:rPr>
              <w:t>Tariff;</w:t>
            </w:r>
            <w:proofErr w:type="gramEnd"/>
          </w:p>
          <w:p w14:paraId="63951694" w14:textId="77777777" w:rsidR="00C24E32" w:rsidRPr="00C24E32"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4.</w:t>
            </w:r>
            <w:r w:rsidRPr="00C24E32">
              <w:rPr>
                <w:color w:val="5C2071" w:themeColor="accent1"/>
              </w:rPr>
              <w:tab/>
              <w:t xml:space="preserve">Change of </w:t>
            </w:r>
            <w:proofErr w:type="gramStart"/>
            <w:r w:rsidRPr="00C24E32">
              <w:rPr>
                <w:color w:val="5C2071" w:themeColor="accent1"/>
              </w:rPr>
              <w:t>Tenancy;</w:t>
            </w:r>
            <w:proofErr w:type="gramEnd"/>
          </w:p>
          <w:p w14:paraId="69900634" w14:textId="77777777" w:rsidR="00C24E32" w:rsidRPr="00C24E32"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5.</w:t>
            </w:r>
            <w:r w:rsidRPr="00C24E32">
              <w:rPr>
                <w:color w:val="5C2071" w:themeColor="accent1"/>
              </w:rPr>
              <w:tab/>
              <w:t xml:space="preserve">Change of </w:t>
            </w:r>
            <w:proofErr w:type="gramStart"/>
            <w:r w:rsidRPr="00C24E32">
              <w:rPr>
                <w:color w:val="5C2071" w:themeColor="accent1"/>
              </w:rPr>
              <w:t>supplier;</w:t>
            </w:r>
            <w:proofErr w:type="gramEnd"/>
          </w:p>
          <w:p w14:paraId="554ADBF2" w14:textId="77777777" w:rsidR="00C24E32" w:rsidRPr="00C24E32"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6.</w:t>
            </w:r>
            <w:r w:rsidRPr="00C24E32">
              <w:rPr>
                <w:color w:val="5C2071" w:themeColor="accent1"/>
              </w:rPr>
              <w:tab/>
              <w:t>Prepayment Top-up; and</w:t>
            </w:r>
          </w:p>
          <w:p w14:paraId="4A576EE9" w14:textId="33E4B1B3" w:rsidR="00C24E32" w:rsidRPr="001F5A3F" w:rsidRDefault="00C24E32" w:rsidP="00C24E32">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C24E32">
              <w:rPr>
                <w:color w:val="5C2071" w:themeColor="accent1"/>
              </w:rPr>
              <w:t>7.</w:t>
            </w:r>
            <w:r w:rsidRPr="00C24E32">
              <w:rPr>
                <w:color w:val="5C2071" w:themeColor="accent1"/>
              </w:rPr>
              <w:tab/>
              <w:t>GBCS 4.1 feature of PPMID device OTA (new for GBCS 4.1)?</w:t>
            </w:r>
          </w:p>
        </w:tc>
        <w:tc>
          <w:tcPr>
            <w:tcW w:w="6010" w:type="dxa"/>
            <w:vAlign w:val="center"/>
          </w:tcPr>
          <w:p w14:paraId="653D1E03" w14:textId="77777777" w:rsidR="00C24E32" w:rsidRDefault="00C24E32"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C24E32" w:rsidRDefault="00C24E32"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C24E32" w14:paraId="57D85EB7" w14:textId="77777777" w:rsidTr="00FD5AF7">
        <w:trPr>
          <w:cantSplit/>
        </w:trPr>
        <w:tc>
          <w:tcPr>
            <w:cnfStyle w:val="001000000000" w:firstRow="0" w:lastRow="0" w:firstColumn="1" w:lastColumn="0" w:oddVBand="0" w:evenVBand="0" w:oddHBand="0" w:evenHBand="0" w:firstRowFirstColumn="0" w:firstRowLastColumn="0" w:lastRowFirstColumn="0" w:lastRowLastColumn="0"/>
            <w:tcW w:w="1048" w:type="dxa"/>
            <w:vAlign w:val="center"/>
          </w:tcPr>
          <w:p w14:paraId="21D6EF3A" w14:textId="2D7D91EF" w:rsidR="00C24E32" w:rsidRDefault="00942861" w:rsidP="00312F3A">
            <w:pPr>
              <w:pStyle w:val="TableText-Left"/>
              <w:spacing w:line="276" w:lineRule="auto"/>
              <w:jc w:val="center"/>
            </w:pPr>
            <w:r>
              <w:lastRenderedPageBreak/>
              <w:t>IPV</w:t>
            </w:r>
            <w:r w:rsidR="00C24E32">
              <w:t xml:space="preserve"> 2</w:t>
            </w:r>
          </w:p>
        </w:tc>
        <w:tc>
          <w:tcPr>
            <w:tcW w:w="5244" w:type="dxa"/>
            <w:vAlign w:val="center"/>
          </w:tcPr>
          <w:p w14:paraId="327841E4" w14:textId="77777777" w:rsidR="00E97C00" w:rsidRPr="00E97C00" w:rsidRDefault="00E97C00" w:rsidP="00E97C0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97C00">
              <w:rPr>
                <w:color w:val="5C2071" w:themeColor="accent1"/>
              </w:rPr>
              <w:t>Do you support the addition of an IPV phase to the GBCS 4.1 plan, which will use existing CH hardware models (</w:t>
            </w:r>
            <w:proofErr w:type="gramStart"/>
            <w:r w:rsidRPr="00E97C00">
              <w:rPr>
                <w:color w:val="5C2071" w:themeColor="accent1"/>
              </w:rPr>
              <w:t>i.e.</w:t>
            </w:r>
            <w:proofErr w:type="gramEnd"/>
            <w:r w:rsidRPr="00E97C00">
              <w:rPr>
                <w:color w:val="5C2071" w:themeColor="accent1"/>
              </w:rPr>
              <w:t xml:space="preserve"> 2G/3G CHs) to increase confidence in GBCS 4.1 compliant Communications Hub firmware?</w:t>
            </w:r>
          </w:p>
          <w:p w14:paraId="4A84978D" w14:textId="77777777" w:rsidR="00E97C00" w:rsidRPr="00E97C00" w:rsidRDefault="00E97C00" w:rsidP="00E97C0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97C00">
              <w:rPr>
                <w:color w:val="5C2071" w:themeColor="accent1"/>
              </w:rPr>
              <w:t>Please set out your reasoning, which will include:</w:t>
            </w:r>
          </w:p>
          <w:p w14:paraId="5BB6E040" w14:textId="77777777" w:rsidR="00E97C00" w:rsidRPr="00E97C00" w:rsidRDefault="00E97C00" w:rsidP="00E97C0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97C00">
              <w:rPr>
                <w:color w:val="5C2071" w:themeColor="accent1"/>
              </w:rPr>
              <w:t>•</w:t>
            </w:r>
            <w:r w:rsidRPr="00E97C00">
              <w:rPr>
                <w:color w:val="5C2071" w:themeColor="accent1"/>
              </w:rPr>
              <w:tab/>
              <w:t xml:space="preserve">what benefits you hope to </w:t>
            </w:r>
            <w:proofErr w:type="gramStart"/>
            <w:r w:rsidRPr="00E97C00">
              <w:rPr>
                <w:color w:val="5C2071" w:themeColor="accent1"/>
              </w:rPr>
              <w:t>gain;</w:t>
            </w:r>
            <w:proofErr w:type="gramEnd"/>
          </w:p>
          <w:p w14:paraId="11C5E3E6" w14:textId="77777777" w:rsidR="00E97C00" w:rsidRPr="00E97C00" w:rsidRDefault="00E97C00" w:rsidP="00E97C0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97C00">
              <w:rPr>
                <w:color w:val="5C2071" w:themeColor="accent1"/>
              </w:rPr>
              <w:t>•</w:t>
            </w:r>
            <w:r w:rsidRPr="00E97C00">
              <w:rPr>
                <w:color w:val="5C2071" w:themeColor="accent1"/>
              </w:rPr>
              <w:tab/>
              <w:t>what elements you seek to prove in IPV against the scope of the release and your proposed plans based on a three-month IPV period</w:t>
            </w:r>
          </w:p>
          <w:p w14:paraId="6FC4B090" w14:textId="77777777" w:rsidR="00E97C00" w:rsidRPr="00E97C00" w:rsidRDefault="00E97C00" w:rsidP="00E97C0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97C00">
              <w:rPr>
                <w:color w:val="5C2071" w:themeColor="accent1"/>
              </w:rPr>
              <w:t>Please note the following as part of your consideration:</w:t>
            </w:r>
          </w:p>
          <w:p w14:paraId="67B6857D" w14:textId="77777777" w:rsidR="00E97C00" w:rsidRPr="00E97C00" w:rsidRDefault="00E97C00" w:rsidP="00E97C0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97C00">
              <w:rPr>
                <w:color w:val="5C2071" w:themeColor="accent1"/>
              </w:rPr>
              <w:t>•</w:t>
            </w:r>
            <w:r w:rsidRPr="00E97C00">
              <w:rPr>
                <w:color w:val="5C2071" w:themeColor="accent1"/>
              </w:rPr>
              <w:tab/>
              <w:t>GBCS 4.1 CH firmware is an update to existing CH hardware models and DCC is not introducing any new Comms Hub Hardware model.</w:t>
            </w:r>
          </w:p>
          <w:p w14:paraId="602BEBF1" w14:textId="77777777" w:rsidR="00E97C00" w:rsidRPr="00E97C00" w:rsidRDefault="00E97C00" w:rsidP="00E97C0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97C00">
              <w:rPr>
                <w:color w:val="5C2071" w:themeColor="accent1"/>
              </w:rPr>
              <w:t>•</w:t>
            </w:r>
            <w:r w:rsidRPr="00E97C00">
              <w:rPr>
                <w:color w:val="5C2071" w:themeColor="accent1"/>
              </w:rPr>
              <w:tab/>
              <w:t>Energy Suppliers participating in GBCS 4.1 CH FW UIT testing will be covering key customer journeys with their chosen meters/device installation business scenarios. This activity forms a key input for Operational Acceptance for OTA Pilot deployment.</w:t>
            </w:r>
          </w:p>
          <w:p w14:paraId="30B17EFF" w14:textId="10076D19" w:rsidR="00C24E32" w:rsidRPr="001F5A3F" w:rsidRDefault="00E97C00" w:rsidP="00E97C00">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E97C00">
              <w:rPr>
                <w:color w:val="5C2071" w:themeColor="accent1"/>
              </w:rPr>
              <w:t>•</w:t>
            </w:r>
            <w:r w:rsidRPr="00E97C00">
              <w:rPr>
                <w:color w:val="5C2071" w:themeColor="accent1"/>
              </w:rPr>
              <w:tab/>
              <w:t>A successful OTA Pilot is already a key input to manufacturing of Comms Hub with GBCS 4.1 CH FW.</w:t>
            </w:r>
          </w:p>
        </w:tc>
        <w:tc>
          <w:tcPr>
            <w:tcW w:w="6010" w:type="dxa"/>
            <w:vAlign w:val="center"/>
          </w:tcPr>
          <w:p w14:paraId="2237E86B" w14:textId="77777777"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2461D295" w14:textId="55DC0CE3"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C24E32" w14:paraId="42A84CC2" w14:textId="77777777" w:rsidTr="00FD5AF7">
        <w:trPr>
          <w:cantSplit/>
        </w:trPr>
        <w:tc>
          <w:tcPr>
            <w:cnfStyle w:val="001000000000" w:firstRow="0" w:lastRow="0" w:firstColumn="1" w:lastColumn="0" w:oddVBand="0" w:evenVBand="0" w:oddHBand="0" w:evenHBand="0" w:firstRowFirstColumn="0" w:firstRowLastColumn="0" w:lastRowFirstColumn="0" w:lastRowLastColumn="0"/>
            <w:tcW w:w="1048" w:type="dxa"/>
            <w:vAlign w:val="center"/>
          </w:tcPr>
          <w:p w14:paraId="5CCF1220" w14:textId="27CE7055" w:rsidR="00C24E32" w:rsidRDefault="009D24A5" w:rsidP="00312F3A">
            <w:pPr>
              <w:pStyle w:val="TableText-Left"/>
              <w:spacing w:line="276" w:lineRule="auto"/>
              <w:jc w:val="center"/>
            </w:pPr>
            <w:r>
              <w:t>IPV</w:t>
            </w:r>
            <w:r w:rsidR="00C24E32">
              <w:t xml:space="preserve"> 3</w:t>
            </w:r>
          </w:p>
        </w:tc>
        <w:tc>
          <w:tcPr>
            <w:tcW w:w="5244" w:type="dxa"/>
            <w:vAlign w:val="center"/>
          </w:tcPr>
          <w:p w14:paraId="1BE6B8FF" w14:textId="77777777" w:rsidR="009902D6" w:rsidRPr="009D24A5" w:rsidRDefault="009902D6" w:rsidP="009902D6">
            <w:pPr>
              <w:pStyle w:val="Default"/>
              <w:cnfStyle w:val="000000000000" w:firstRow="0" w:lastRow="0" w:firstColumn="0" w:lastColumn="0" w:oddVBand="0" w:evenVBand="0" w:oddHBand="0" w:evenHBand="0" w:firstRowFirstColumn="0" w:firstRowLastColumn="0" w:lastRowFirstColumn="0" w:lastRowLastColumn="0"/>
              <w:rPr>
                <w:rFonts w:eastAsia="Times New Roman" w:cs="Times New Roman"/>
                <w:color w:val="5C2071" w:themeColor="accent1"/>
                <w:lang w:eastAsia="en-US"/>
              </w:rPr>
            </w:pPr>
            <w:r w:rsidRPr="009D24A5">
              <w:rPr>
                <w:rFonts w:eastAsia="Times New Roman" w:cs="Times New Roman"/>
                <w:color w:val="5C2071" w:themeColor="accent1"/>
                <w:lang w:eastAsia="en-US"/>
              </w:rPr>
              <w:t xml:space="preserve">If you support IPV for GBCS 4.1 CH FW, please can you detail what you intend to prove through an IPV process against scope of the release. Please provide details of your proposed plans? </w:t>
            </w:r>
          </w:p>
          <w:p w14:paraId="4017C989" w14:textId="7D53CC30" w:rsidR="00C24E32" w:rsidRPr="001F5A3F" w:rsidRDefault="009902D6" w:rsidP="009902D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9D24A5">
              <w:rPr>
                <w:color w:val="5C2071" w:themeColor="accent1"/>
              </w:rPr>
              <w:t>This will further support DCC Operations in understanding the Mass Manufacture Operational Criteria and consider whether this needs further considerations.)</w:t>
            </w:r>
          </w:p>
        </w:tc>
        <w:tc>
          <w:tcPr>
            <w:tcW w:w="6010" w:type="dxa"/>
            <w:vAlign w:val="center"/>
          </w:tcPr>
          <w:p w14:paraId="7D20A1A8" w14:textId="77777777"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B9B5F6A" w14:textId="67E69C5F"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C24E32" w14:paraId="73AA1A7B" w14:textId="77777777" w:rsidTr="00FD5AF7">
        <w:trPr>
          <w:cantSplit/>
        </w:trPr>
        <w:tc>
          <w:tcPr>
            <w:cnfStyle w:val="001000000000" w:firstRow="0" w:lastRow="0" w:firstColumn="1" w:lastColumn="0" w:oddVBand="0" w:evenVBand="0" w:oddHBand="0" w:evenHBand="0" w:firstRowFirstColumn="0" w:firstRowLastColumn="0" w:lastRowFirstColumn="0" w:lastRowLastColumn="0"/>
            <w:tcW w:w="1048" w:type="dxa"/>
            <w:vAlign w:val="center"/>
          </w:tcPr>
          <w:p w14:paraId="268B8CA0" w14:textId="2B5743EF" w:rsidR="00C24E32" w:rsidRDefault="009D24A5" w:rsidP="00312F3A">
            <w:pPr>
              <w:pStyle w:val="TableText-Left"/>
              <w:spacing w:line="276" w:lineRule="auto"/>
              <w:jc w:val="center"/>
            </w:pPr>
            <w:r>
              <w:t>IPV</w:t>
            </w:r>
            <w:r w:rsidR="00C24E32">
              <w:t xml:space="preserve"> 4</w:t>
            </w:r>
          </w:p>
        </w:tc>
        <w:tc>
          <w:tcPr>
            <w:tcW w:w="5244" w:type="dxa"/>
            <w:vAlign w:val="center"/>
          </w:tcPr>
          <w:p w14:paraId="7BABC33B" w14:textId="77777777" w:rsidR="00DC5EAA" w:rsidRPr="00DC5EAA" w:rsidRDefault="00DC5EAA" w:rsidP="00DC5EA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C5EAA">
              <w:rPr>
                <w:color w:val="5C2071" w:themeColor="accent1"/>
              </w:rPr>
              <w:t>Please provide your views on whether to consider the following option instead of the proposed IPV using newly manufacture CHs with GBCS 4.1 Firmware.</w:t>
            </w:r>
          </w:p>
          <w:p w14:paraId="076DB263" w14:textId="77777777" w:rsidR="00DC5EAA" w:rsidRPr="00DC5EAA" w:rsidRDefault="00DC5EAA" w:rsidP="00DC5EA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p>
          <w:p w14:paraId="16612E80" w14:textId="77777777" w:rsidR="00DC5EAA" w:rsidRPr="00DC5EAA" w:rsidRDefault="00DC5EAA" w:rsidP="00DC5EA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C5EAA">
              <w:rPr>
                <w:color w:val="5C2071" w:themeColor="accent1"/>
              </w:rPr>
              <w:t>The following proposal being tabled as per would run in parallel to Mass OTA Deployment:</w:t>
            </w:r>
          </w:p>
          <w:p w14:paraId="29419043" w14:textId="77777777" w:rsidR="00DC5EAA" w:rsidRPr="00DC5EAA" w:rsidRDefault="00DC5EAA" w:rsidP="00DC5EA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C5EAA">
              <w:rPr>
                <w:color w:val="5C2071" w:themeColor="accent1"/>
              </w:rPr>
              <w:t>•</w:t>
            </w:r>
            <w:r w:rsidRPr="00DC5EAA">
              <w:rPr>
                <w:color w:val="5C2071" w:themeColor="accent1"/>
              </w:rPr>
              <w:tab/>
              <w:t xml:space="preserve">If the Pilot Phase is successful, DCC would look to provide OA to refurbish CH to GBCS 4.1 instead of mass </w:t>
            </w:r>
            <w:proofErr w:type="gramStart"/>
            <w:r w:rsidRPr="00DC5EAA">
              <w:rPr>
                <w:color w:val="5C2071" w:themeColor="accent1"/>
              </w:rPr>
              <w:t>manufacturing;</w:t>
            </w:r>
            <w:proofErr w:type="gramEnd"/>
          </w:p>
          <w:p w14:paraId="534810D0" w14:textId="77777777" w:rsidR="00DC5EAA" w:rsidRPr="00DC5EAA" w:rsidRDefault="00DC5EAA" w:rsidP="00DC5EA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C5EAA">
              <w:rPr>
                <w:color w:val="5C2071" w:themeColor="accent1"/>
              </w:rPr>
              <w:t>•</w:t>
            </w:r>
            <w:r w:rsidRPr="00DC5EAA">
              <w:rPr>
                <w:color w:val="5C2071" w:themeColor="accent1"/>
              </w:rPr>
              <w:tab/>
              <w:t xml:space="preserve">DCC would refurbish an amount (to be agreed) to GBCS 4.1 and deliver these to Energy Suppliers. DCC would require a timeline and agreement from CSP to proceed with this </w:t>
            </w:r>
            <w:proofErr w:type="gramStart"/>
            <w:r w:rsidRPr="00DC5EAA">
              <w:rPr>
                <w:color w:val="5C2071" w:themeColor="accent1"/>
              </w:rPr>
              <w:t>option;</w:t>
            </w:r>
            <w:proofErr w:type="gramEnd"/>
          </w:p>
          <w:p w14:paraId="2B6FD850" w14:textId="0EB9D76E" w:rsidR="00C24E32" w:rsidRPr="001F5A3F" w:rsidRDefault="00DC5EAA" w:rsidP="00DC5EA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C5EAA">
              <w:rPr>
                <w:color w:val="5C2071" w:themeColor="accent1"/>
              </w:rPr>
              <w:t>•</w:t>
            </w:r>
            <w:r w:rsidRPr="00DC5EAA">
              <w:rPr>
                <w:color w:val="5C2071" w:themeColor="accent1"/>
              </w:rPr>
              <w:tab/>
              <w:t>OA Criteria for Mass Manufacture would be 50% installation of the total agreed refurbishment installation volumes.</w:t>
            </w:r>
          </w:p>
        </w:tc>
        <w:tc>
          <w:tcPr>
            <w:tcW w:w="6010" w:type="dxa"/>
            <w:vAlign w:val="center"/>
          </w:tcPr>
          <w:p w14:paraId="1509C98C" w14:textId="77777777"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7CCA3041" w14:textId="3385BBF4"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C24E32" w14:paraId="510E4BCA" w14:textId="77777777" w:rsidTr="00FD5AF7">
        <w:trPr>
          <w:cantSplit/>
        </w:trPr>
        <w:tc>
          <w:tcPr>
            <w:cnfStyle w:val="001000000000" w:firstRow="0" w:lastRow="0" w:firstColumn="1" w:lastColumn="0" w:oddVBand="0" w:evenVBand="0" w:oddHBand="0" w:evenHBand="0" w:firstRowFirstColumn="0" w:firstRowLastColumn="0" w:lastRowFirstColumn="0" w:lastRowLastColumn="0"/>
            <w:tcW w:w="1048" w:type="dxa"/>
            <w:vAlign w:val="center"/>
          </w:tcPr>
          <w:p w14:paraId="33799534" w14:textId="16CCB769" w:rsidR="00C24E32" w:rsidRDefault="009D24A5" w:rsidP="00312F3A">
            <w:pPr>
              <w:pStyle w:val="TableText-Left"/>
              <w:spacing w:line="276" w:lineRule="auto"/>
              <w:jc w:val="center"/>
            </w:pPr>
            <w:r>
              <w:t>IPV</w:t>
            </w:r>
            <w:r w:rsidR="00C24E32">
              <w:t xml:space="preserve"> 5</w:t>
            </w:r>
          </w:p>
        </w:tc>
        <w:tc>
          <w:tcPr>
            <w:tcW w:w="5244" w:type="dxa"/>
            <w:vAlign w:val="center"/>
          </w:tcPr>
          <w:p w14:paraId="177F9F24" w14:textId="77777777" w:rsidR="00DB3E13" w:rsidRPr="00DB3E13" w:rsidRDefault="00DB3E13" w:rsidP="00DB3E1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B3E13">
              <w:rPr>
                <w:color w:val="5C2071" w:themeColor="accent1"/>
              </w:rPr>
              <w:t>Which of the following options do you prefer:</w:t>
            </w:r>
          </w:p>
          <w:p w14:paraId="1608F81B" w14:textId="77777777" w:rsidR="00DB3E13" w:rsidRPr="00DB3E13" w:rsidRDefault="00DB3E13" w:rsidP="00DB3E1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B3E13">
              <w:rPr>
                <w:color w:val="5C2071" w:themeColor="accent1"/>
              </w:rPr>
              <w:t>Option 1: Do not include an IPV Phase – follow the normal process of successful UIT by energy suppliers, successful pilot, successful mass deployment, manufacture at GBCS 4.1 CH FW</w:t>
            </w:r>
          </w:p>
          <w:p w14:paraId="7122D6FB" w14:textId="77777777" w:rsidR="00DB3E13" w:rsidRPr="00DB3E13" w:rsidRDefault="00DB3E13" w:rsidP="00DB3E1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B3E13">
              <w:rPr>
                <w:color w:val="5C2071" w:themeColor="accent1"/>
              </w:rPr>
              <w:t xml:space="preserve">Option 2: Plan an IPV phase for all variants of </w:t>
            </w:r>
            <w:proofErr w:type="gramStart"/>
            <w:r w:rsidRPr="00DB3E13">
              <w:rPr>
                <w:color w:val="5C2071" w:themeColor="accent1"/>
              </w:rPr>
              <w:t>CHs;</w:t>
            </w:r>
            <w:proofErr w:type="gramEnd"/>
            <w:r w:rsidRPr="00DB3E13">
              <w:rPr>
                <w:color w:val="5C2071" w:themeColor="accent1"/>
              </w:rPr>
              <w:t xml:space="preserve"> </w:t>
            </w:r>
          </w:p>
          <w:p w14:paraId="609E5DB5" w14:textId="77777777" w:rsidR="00DB3E13" w:rsidRPr="00DB3E13" w:rsidRDefault="00DB3E13" w:rsidP="00DB3E1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B3E13">
              <w:rPr>
                <w:color w:val="5C2071" w:themeColor="accent1"/>
              </w:rPr>
              <w:t xml:space="preserve">Option 3: Plan an IPV phase with limited variants of CHs – SB </w:t>
            </w:r>
            <w:proofErr w:type="gramStart"/>
            <w:r w:rsidRPr="00DB3E13">
              <w:rPr>
                <w:color w:val="5C2071" w:themeColor="accent1"/>
              </w:rPr>
              <w:t>Only;</w:t>
            </w:r>
            <w:proofErr w:type="gramEnd"/>
          </w:p>
          <w:p w14:paraId="367DD2C7" w14:textId="77777777" w:rsidR="00DB3E13" w:rsidRPr="00DB3E13" w:rsidRDefault="00DB3E13" w:rsidP="00DB3E1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B3E13">
              <w:rPr>
                <w:color w:val="5C2071" w:themeColor="accent1"/>
              </w:rPr>
              <w:t>Option 4: Plan an IPV phase with limited variants of CHs – DB Only; or</w:t>
            </w:r>
          </w:p>
          <w:p w14:paraId="140BF6F6" w14:textId="77777777" w:rsidR="00DB3E13" w:rsidRPr="00DB3E13" w:rsidRDefault="00DB3E13" w:rsidP="00DB3E1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B3E13">
              <w:rPr>
                <w:color w:val="5C2071" w:themeColor="accent1"/>
              </w:rPr>
              <w:t>Option 5: Consider using refurbished CH at GBCS 4.1 CH FW in line with Q4.</w:t>
            </w:r>
          </w:p>
          <w:p w14:paraId="5A382B73" w14:textId="096D5B84" w:rsidR="00C24E32" w:rsidRPr="001F5A3F" w:rsidRDefault="00DB3E13" w:rsidP="00DB3E13">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DB3E13">
              <w:rPr>
                <w:color w:val="5C2071" w:themeColor="accent1"/>
              </w:rPr>
              <w:t xml:space="preserve">Please provide rational for your reasoning. </w:t>
            </w:r>
          </w:p>
        </w:tc>
        <w:tc>
          <w:tcPr>
            <w:tcW w:w="6010" w:type="dxa"/>
            <w:vAlign w:val="center"/>
          </w:tcPr>
          <w:p w14:paraId="2C884D0B" w14:textId="77777777"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7E7C21B" w14:textId="04006AD4"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C24E32" w14:paraId="7B08EEBE" w14:textId="77777777" w:rsidTr="00FD5AF7">
        <w:trPr>
          <w:cantSplit/>
        </w:trPr>
        <w:tc>
          <w:tcPr>
            <w:cnfStyle w:val="001000000000" w:firstRow="0" w:lastRow="0" w:firstColumn="1" w:lastColumn="0" w:oddVBand="0" w:evenVBand="0" w:oddHBand="0" w:evenHBand="0" w:firstRowFirstColumn="0" w:firstRowLastColumn="0" w:lastRowFirstColumn="0" w:lastRowLastColumn="0"/>
            <w:tcW w:w="1048" w:type="dxa"/>
            <w:vAlign w:val="center"/>
          </w:tcPr>
          <w:p w14:paraId="2CE1277B" w14:textId="2DB0AE01" w:rsidR="00C24E32" w:rsidRDefault="009D24A5" w:rsidP="00312F3A">
            <w:pPr>
              <w:pStyle w:val="TableText-Left"/>
              <w:spacing w:line="276" w:lineRule="auto"/>
              <w:jc w:val="center"/>
            </w:pPr>
            <w:r>
              <w:t>IPV</w:t>
            </w:r>
            <w:r w:rsidR="00C24E32">
              <w:t xml:space="preserve"> 6</w:t>
            </w:r>
          </w:p>
        </w:tc>
        <w:tc>
          <w:tcPr>
            <w:tcW w:w="5244" w:type="dxa"/>
            <w:vAlign w:val="center"/>
          </w:tcPr>
          <w:p w14:paraId="25683F67" w14:textId="4CAE42C6" w:rsidR="00C24E32" w:rsidRPr="001F5A3F" w:rsidRDefault="0083186B"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83186B">
              <w:rPr>
                <w:color w:val="5C2071" w:themeColor="accent1"/>
              </w:rPr>
              <w:t>Do you agree that DCC should propose to extend the In Supply JIP milestone as per diagram 4 if the Initial Pallet Period goes ahead? Do you think there should be an alternate date for the JIP milestone? Please provide the rationale for your reasoning.</w:t>
            </w:r>
          </w:p>
        </w:tc>
        <w:tc>
          <w:tcPr>
            <w:tcW w:w="6010" w:type="dxa"/>
            <w:vAlign w:val="center"/>
          </w:tcPr>
          <w:p w14:paraId="1F0EF39A" w14:textId="77777777"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2B551B66" w14:textId="1BA41159" w:rsidR="00C24E32" w:rsidRDefault="00C24E32" w:rsidP="001F5A3F">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4782366A" w14:textId="77777777" w:rsidR="00B1757B" w:rsidRDefault="00B1757B" w:rsidP="00EB0019">
      <w:pPr>
        <w:spacing w:before="0" w:after="0" w:line="276" w:lineRule="auto"/>
        <w:jc w:val="both"/>
        <w:rPr>
          <w:rFonts w:eastAsia="MS PGothic"/>
          <w:szCs w:val="22"/>
        </w:rPr>
      </w:pPr>
    </w:p>
    <w:sectPr w:rsidR="00B1757B" w:rsidSect="00B6705E">
      <w:headerReference w:type="default" r:id="rId9"/>
      <w:footerReference w:type="default" r:id="rId10"/>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6FA2" w14:textId="77777777" w:rsidR="003614A1" w:rsidRDefault="003614A1" w:rsidP="00FA568E">
      <w:pPr>
        <w:spacing w:after="0"/>
      </w:pPr>
      <w:r>
        <w:separator/>
      </w:r>
    </w:p>
  </w:endnote>
  <w:endnote w:type="continuationSeparator" w:id="0">
    <w:p w14:paraId="49CB1BC1" w14:textId="77777777" w:rsidR="003614A1" w:rsidRDefault="003614A1" w:rsidP="00FA568E">
      <w:pPr>
        <w:spacing w:after="0"/>
      </w:pPr>
      <w:r>
        <w:continuationSeparator/>
      </w:r>
    </w:p>
  </w:endnote>
  <w:endnote w:type="continuationNotice" w:id="1">
    <w:p w14:paraId="37C086C2" w14:textId="77777777" w:rsidR="003614A1" w:rsidRDefault="003614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6A7D2A6A" w:rsidR="00E34ABA" w:rsidRDefault="006F5A74" w:rsidP="00F37854">
          <w:pPr>
            <w:pStyle w:val="Footer"/>
            <w:rPr>
              <w:sz w:val="20"/>
              <w:szCs w:val="20"/>
            </w:rPr>
          </w:pPr>
          <w:r>
            <w:rPr>
              <w:noProof/>
              <w:sz w:val="20"/>
              <w:szCs w:val="20"/>
            </w:rPr>
            <mc:AlternateContent>
              <mc:Choice Requires="wps">
                <w:drawing>
                  <wp:anchor distT="0" distB="0" distL="114300" distR="114300" simplePos="0" relativeHeight="251661312" behindDoc="0" locked="0" layoutInCell="0" allowOverlap="1" wp14:anchorId="6A825BA2" wp14:editId="35C63FCE">
                    <wp:simplePos x="0" y="0"/>
                    <wp:positionH relativeFrom="page">
                      <wp:posOffset>0</wp:posOffset>
                    </wp:positionH>
                    <wp:positionV relativeFrom="page">
                      <wp:posOffset>7096760</wp:posOffset>
                    </wp:positionV>
                    <wp:extent cx="10692130" cy="273050"/>
                    <wp:effectExtent l="0" t="0" r="0" b="12700"/>
                    <wp:wrapNone/>
                    <wp:docPr id="2" name="MSIPCM3a5a46cd9bb52f1f542f7646"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E72B2" w14:textId="4A57D5AF" w:rsidR="006F5A74" w:rsidRPr="00D778C0" w:rsidRDefault="00D778C0" w:rsidP="00D778C0">
                                <w:pPr>
                                  <w:spacing w:before="0" w:after="0"/>
                                  <w:jc w:val="center"/>
                                  <w:rPr>
                                    <w:rFonts w:ascii="Calibri" w:hAnsi="Calibri" w:cs="Calibri"/>
                                    <w:color w:val="FF0000"/>
                                  </w:rPr>
                                </w:pPr>
                                <w:r w:rsidRPr="00D778C0">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825BA2" id="_x0000_t202" coordsize="21600,21600" o:spt="202" path="m,l,21600r21600,l21600,xe">
                    <v:stroke joinstyle="miter"/>
                    <v:path gradientshapeok="t" o:connecttype="rect"/>
                  </v:shapetype>
                  <v:shape id="MSIPCM3a5a46cd9bb52f1f542f7646" o:spid="_x0000_s1027" type="#_x0000_t202" alt="{&quot;HashCode&quot;:-2006212483,&quot;Height&quot;:595.0,&quot;Width&quot;:841.0,&quot;Placement&quot;:&quot;Footer&quot;,&quot;Index&quot;:&quot;Primary&quot;,&quot;Section&quot;:1,&quot;Top&quot;:0.0,&quot;Left&quot;:0.0}" style="position:absolute;margin-left:0;margin-top:558.8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" o:allowincell="f" filled="f" stroked="f" strokeweight=".5pt">
                    <v:textbox inset=",0,,0">
                      <w:txbxContent>
                        <w:p w14:paraId="5F9E72B2" w14:textId="4A57D5AF" w:rsidR="006F5A74" w:rsidRPr="00D778C0" w:rsidRDefault="00D778C0" w:rsidP="00D778C0">
                          <w:pPr>
                            <w:spacing w:before="0" w:after="0"/>
                            <w:jc w:val="center"/>
                            <w:rPr>
                              <w:rFonts w:ascii="Calibri" w:hAnsi="Calibri" w:cs="Calibri"/>
                              <w:color w:val="FF0000"/>
                            </w:rPr>
                          </w:pPr>
                          <w:r w:rsidRPr="00D778C0">
                            <w:rPr>
                              <w:rFonts w:ascii="Calibri" w:hAnsi="Calibri" w:cs="Calibri"/>
                              <w:color w:val="FF0000"/>
                            </w:rPr>
                            <w:t>DCC Public</w:t>
                          </w:r>
                        </w:p>
                      </w:txbxContent>
                    </v:textbox>
                    <w10:wrap anchorx="page" anchory="page"/>
                  </v:shape>
                </w:pict>
              </mc:Fallback>
            </mc:AlternateContent>
          </w:r>
          <w:r w:rsidR="001F0875">
            <w:rPr>
              <w:sz w:val="20"/>
              <w:szCs w:val="20"/>
            </w:rPr>
            <w:t>CH</w:t>
          </w:r>
          <w:r w:rsidR="00C315A9">
            <w:rPr>
              <w:sz w:val="20"/>
              <w:szCs w:val="20"/>
            </w:rPr>
            <w:t>&amp;N</w:t>
          </w:r>
          <w:r w:rsidR="004D59CB">
            <w:rPr>
              <w:sz w:val="20"/>
              <w:szCs w:val="20"/>
            </w:rPr>
            <w:t xml:space="preserve"> Response Template</w:t>
          </w:r>
        </w:p>
      </w:tc>
      <w:tc>
        <w:tcPr>
          <w:tcW w:w="1666" w:type="pct"/>
        </w:tcPr>
        <w:p w14:paraId="1FDA7819" w14:textId="1762F24E"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46DA" w14:textId="77777777" w:rsidR="003614A1" w:rsidRDefault="003614A1" w:rsidP="00FA568E">
      <w:pPr>
        <w:spacing w:after="0"/>
      </w:pPr>
      <w:r>
        <w:separator/>
      </w:r>
    </w:p>
  </w:footnote>
  <w:footnote w:type="continuationSeparator" w:id="0">
    <w:p w14:paraId="35577921" w14:textId="77777777" w:rsidR="003614A1" w:rsidRDefault="003614A1" w:rsidP="00FA568E">
      <w:pPr>
        <w:spacing w:after="0"/>
      </w:pPr>
      <w:r>
        <w:continuationSeparator/>
      </w:r>
    </w:p>
  </w:footnote>
  <w:footnote w:type="continuationNotice" w:id="1">
    <w:p w14:paraId="4F21F535" w14:textId="77777777" w:rsidR="003614A1" w:rsidRDefault="003614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4C0DF6B0" w:rsidR="0052508C" w:rsidRDefault="006F5A74" w:rsidP="0052508C">
    <w:pPr>
      <w:pStyle w:val="DocumentControlHeading"/>
      <w:rPr>
        <w:rFonts w:hint="eastAsia"/>
      </w:rPr>
    </w:pPr>
    <w:r>
      <w:rPr>
        <w:noProof/>
      </w:rPr>
      <mc:AlternateContent>
        <mc:Choice Requires="wps">
          <w:drawing>
            <wp:anchor distT="0" distB="0" distL="114300" distR="114300" simplePos="0" relativeHeight="251660288" behindDoc="0" locked="0" layoutInCell="0" allowOverlap="1" wp14:anchorId="4EBD8DBC" wp14:editId="448D0D95">
              <wp:simplePos x="0" y="0"/>
              <wp:positionH relativeFrom="page">
                <wp:posOffset>0</wp:posOffset>
              </wp:positionH>
              <wp:positionV relativeFrom="page">
                <wp:posOffset>190500</wp:posOffset>
              </wp:positionV>
              <wp:extent cx="10692130" cy="273050"/>
              <wp:effectExtent l="0" t="0" r="0" b="12700"/>
              <wp:wrapNone/>
              <wp:docPr id="1" name="MSIPCM502b41fc956d95f8dd8dcd27"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D8DB8" w14:textId="379B78FA" w:rsidR="006F5A74" w:rsidRPr="00D778C0" w:rsidRDefault="00D778C0" w:rsidP="00D778C0">
                          <w:pPr>
                            <w:spacing w:before="0" w:after="0"/>
                            <w:jc w:val="center"/>
                            <w:rPr>
                              <w:rFonts w:ascii="Calibri" w:hAnsi="Calibri" w:cs="Calibri"/>
                              <w:color w:val="FF0000"/>
                              <w:sz w:val="20"/>
                            </w:rPr>
                          </w:pPr>
                          <w:r w:rsidRPr="00D778C0">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BD8DBC" id="_x0000_t202" coordsize="21600,21600" o:spt="202" path="m,l,21600r21600,l21600,xe">
              <v:stroke joinstyle="miter"/>
              <v:path gradientshapeok="t" o:connecttype="rect"/>
            </v:shapetype>
            <v:shape id="MSIPCM502b41fc956d95f8dd8dcd27" o:spid="_x0000_s1026" type="#_x0000_t202" alt="{&quot;HashCode&quot;:-2030433573,&quot;Height&quot;:595.0,&quot;Width&quot;:841.0,&quot;Placement&quot;:&quot;Header&quot;,&quot;Index&quot;:&quot;Primary&quot;,&quot;Section&quot;:1,&quot;Top&quot;:0.0,&quot;Left&quot;:0.0}" style="position:absolute;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3D5D8DB8" w14:textId="379B78FA" w:rsidR="006F5A74" w:rsidRPr="00D778C0" w:rsidRDefault="00D778C0" w:rsidP="00D778C0">
                    <w:pPr>
                      <w:spacing w:before="0" w:after="0"/>
                      <w:jc w:val="center"/>
                      <w:rPr>
                        <w:rFonts w:ascii="Calibri" w:hAnsi="Calibri" w:cs="Calibri"/>
                        <w:color w:val="FF0000"/>
                        <w:sz w:val="20"/>
                      </w:rPr>
                    </w:pPr>
                    <w:r w:rsidRPr="00D778C0">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00225">
    <w:abstractNumId w:val="2"/>
  </w:num>
  <w:num w:numId="2" w16cid:durableId="976836468">
    <w:abstractNumId w:val="0"/>
  </w:num>
  <w:num w:numId="3" w16cid:durableId="512374935">
    <w:abstractNumId w:val="20"/>
  </w:num>
  <w:num w:numId="4" w16cid:durableId="2104951545">
    <w:abstractNumId w:val="26"/>
  </w:num>
  <w:num w:numId="5" w16cid:durableId="1205563801">
    <w:abstractNumId w:val="28"/>
  </w:num>
  <w:num w:numId="6" w16cid:durableId="361251361">
    <w:abstractNumId w:val="14"/>
  </w:num>
  <w:num w:numId="7" w16cid:durableId="633605701">
    <w:abstractNumId w:val="7"/>
  </w:num>
  <w:num w:numId="8" w16cid:durableId="1449163540">
    <w:abstractNumId w:val="10"/>
  </w:num>
  <w:num w:numId="9" w16cid:durableId="1116295907">
    <w:abstractNumId w:val="4"/>
  </w:num>
  <w:num w:numId="10" w16cid:durableId="156893561">
    <w:abstractNumId w:val="12"/>
  </w:num>
  <w:num w:numId="11" w16cid:durableId="506821780">
    <w:abstractNumId w:val="15"/>
  </w:num>
  <w:num w:numId="12" w16cid:durableId="528104478">
    <w:abstractNumId w:val="19"/>
  </w:num>
  <w:num w:numId="13" w16cid:durableId="27607464">
    <w:abstractNumId w:val="30"/>
  </w:num>
  <w:num w:numId="14" w16cid:durableId="471677721">
    <w:abstractNumId w:val="1"/>
  </w:num>
  <w:num w:numId="15" w16cid:durableId="359085516">
    <w:abstractNumId w:val="25"/>
  </w:num>
  <w:num w:numId="16" w16cid:durableId="1893692354">
    <w:abstractNumId w:val="22"/>
  </w:num>
  <w:num w:numId="17" w16cid:durableId="1792089435">
    <w:abstractNumId w:val="24"/>
  </w:num>
  <w:num w:numId="18" w16cid:durableId="259684629">
    <w:abstractNumId w:val="11"/>
  </w:num>
  <w:num w:numId="19" w16cid:durableId="1837919534">
    <w:abstractNumId w:val="8"/>
  </w:num>
  <w:num w:numId="20" w16cid:durableId="912356818">
    <w:abstractNumId w:val="3"/>
  </w:num>
  <w:num w:numId="21" w16cid:durableId="1499425764">
    <w:abstractNumId w:val="13"/>
  </w:num>
  <w:num w:numId="22" w16cid:durableId="684988060">
    <w:abstractNumId w:val="21"/>
  </w:num>
  <w:num w:numId="23" w16cid:durableId="586886145">
    <w:abstractNumId w:val="20"/>
  </w:num>
  <w:num w:numId="24" w16cid:durableId="560403505">
    <w:abstractNumId w:val="23"/>
  </w:num>
  <w:num w:numId="25" w16cid:durableId="171842987">
    <w:abstractNumId w:val="27"/>
  </w:num>
  <w:num w:numId="26" w16cid:durableId="22901900">
    <w:abstractNumId w:val="29"/>
  </w:num>
  <w:num w:numId="27" w16cid:durableId="1321616341">
    <w:abstractNumId w:val="9"/>
  </w:num>
  <w:num w:numId="28" w16cid:durableId="243295386">
    <w:abstractNumId w:val="16"/>
  </w:num>
  <w:num w:numId="29" w16cid:durableId="520363335">
    <w:abstractNumId w:val="17"/>
  </w:num>
  <w:num w:numId="30" w16cid:durableId="1650864788">
    <w:abstractNumId w:val="6"/>
  </w:num>
  <w:num w:numId="31" w16cid:durableId="1954022345">
    <w:abstractNumId w:val="32"/>
  </w:num>
  <w:num w:numId="32" w16cid:durableId="845634339">
    <w:abstractNumId w:val="5"/>
  </w:num>
  <w:num w:numId="33" w16cid:durableId="496387348">
    <w:abstractNumId w:val="18"/>
  </w:num>
  <w:num w:numId="34" w16cid:durableId="1559517264">
    <w:abstractNumId w:val="31"/>
  </w:num>
  <w:num w:numId="35" w16cid:durableId="800612223">
    <w:abstractNumId w:val="30"/>
  </w:num>
  <w:num w:numId="36" w16cid:durableId="1433211230">
    <w:abstractNumId w:val="30"/>
  </w:num>
  <w:num w:numId="37" w16cid:durableId="338166250">
    <w:abstractNumId w:val="30"/>
  </w:num>
  <w:num w:numId="38" w16cid:durableId="135687957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2CA"/>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2FFB"/>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4E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3251"/>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B7A13"/>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75"/>
    <w:rsid w:val="001F08BD"/>
    <w:rsid w:val="001F118F"/>
    <w:rsid w:val="001F4AAC"/>
    <w:rsid w:val="001F4BFF"/>
    <w:rsid w:val="001F56B1"/>
    <w:rsid w:val="001F599B"/>
    <w:rsid w:val="001F5A3F"/>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D18"/>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475F"/>
    <w:rsid w:val="003568B8"/>
    <w:rsid w:val="003578AF"/>
    <w:rsid w:val="00357D66"/>
    <w:rsid w:val="00360B1C"/>
    <w:rsid w:val="00360D23"/>
    <w:rsid w:val="003614A1"/>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11C0"/>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3AE0"/>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1F1C"/>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5A2"/>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4E3"/>
    <w:rsid w:val="00614DBC"/>
    <w:rsid w:val="00617262"/>
    <w:rsid w:val="0062022E"/>
    <w:rsid w:val="0062100A"/>
    <w:rsid w:val="006211CA"/>
    <w:rsid w:val="00621816"/>
    <w:rsid w:val="00622660"/>
    <w:rsid w:val="006226C4"/>
    <w:rsid w:val="00623622"/>
    <w:rsid w:val="00623A40"/>
    <w:rsid w:val="0062473F"/>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492"/>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5A74"/>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1D1"/>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5D3"/>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244A"/>
    <w:rsid w:val="00765684"/>
    <w:rsid w:val="00765B73"/>
    <w:rsid w:val="00772CE4"/>
    <w:rsid w:val="00772D02"/>
    <w:rsid w:val="0077467B"/>
    <w:rsid w:val="00774879"/>
    <w:rsid w:val="00774C57"/>
    <w:rsid w:val="00774ECC"/>
    <w:rsid w:val="007763F6"/>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186B"/>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0E2"/>
    <w:rsid w:val="008B7164"/>
    <w:rsid w:val="008C04AF"/>
    <w:rsid w:val="008C0803"/>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8F73C6"/>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5B6F"/>
    <w:rsid w:val="00926D3D"/>
    <w:rsid w:val="0092773D"/>
    <w:rsid w:val="00930A25"/>
    <w:rsid w:val="00931744"/>
    <w:rsid w:val="00931829"/>
    <w:rsid w:val="00932147"/>
    <w:rsid w:val="00934E2E"/>
    <w:rsid w:val="0093602D"/>
    <w:rsid w:val="00937A77"/>
    <w:rsid w:val="009406D7"/>
    <w:rsid w:val="00942787"/>
    <w:rsid w:val="00942861"/>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02D6"/>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4A5"/>
    <w:rsid w:val="009D2DEA"/>
    <w:rsid w:val="009D3970"/>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E4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57B"/>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6346"/>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71C"/>
    <w:rsid w:val="00C16C45"/>
    <w:rsid w:val="00C16D18"/>
    <w:rsid w:val="00C21633"/>
    <w:rsid w:val="00C2220D"/>
    <w:rsid w:val="00C23A18"/>
    <w:rsid w:val="00C23B51"/>
    <w:rsid w:val="00C23C0D"/>
    <w:rsid w:val="00C24E32"/>
    <w:rsid w:val="00C256D1"/>
    <w:rsid w:val="00C26018"/>
    <w:rsid w:val="00C2606D"/>
    <w:rsid w:val="00C26E2B"/>
    <w:rsid w:val="00C3063F"/>
    <w:rsid w:val="00C31472"/>
    <w:rsid w:val="00C315A9"/>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6AC"/>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1396"/>
    <w:rsid w:val="00C81B2F"/>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8C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4A93"/>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3E13"/>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5EAA"/>
    <w:rsid w:val="00DC6044"/>
    <w:rsid w:val="00DD02EB"/>
    <w:rsid w:val="00DD1128"/>
    <w:rsid w:val="00DD158B"/>
    <w:rsid w:val="00DD18ED"/>
    <w:rsid w:val="00DD3100"/>
    <w:rsid w:val="00DD3876"/>
    <w:rsid w:val="00DD4374"/>
    <w:rsid w:val="00DD513D"/>
    <w:rsid w:val="00DD529C"/>
    <w:rsid w:val="00DD7160"/>
    <w:rsid w:val="00DE067E"/>
    <w:rsid w:val="00DE0B18"/>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562F"/>
    <w:rsid w:val="00E96309"/>
    <w:rsid w:val="00E97509"/>
    <w:rsid w:val="00E976E9"/>
    <w:rsid w:val="00E97C00"/>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249F"/>
    <w:rsid w:val="00F95202"/>
    <w:rsid w:val="00F96755"/>
    <w:rsid w:val="00F967E5"/>
    <w:rsid w:val="00F97D36"/>
    <w:rsid w:val="00FA0866"/>
    <w:rsid w:val="00FA0BE7"/>
    <w:rsid w:val="00FA11F5"/>
    <w:rsid w:val="00FA3373"/>
    <w:rsid w:val="00FA36F4"/>
    <w:rsid w:val="00FA486B"/>
    <w:rsid w:val="00FA55A4"/>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5AF7"/>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394">
      <w:bodyDiv w:val="1"/>
      <w:marLeft w:val="0"/>
      <w:marRight w:val="0"/>
      <w:marTop w:val="0"/>
      <w:marBottom w:val="0"/>
      <w:divBdr>
        <w:top w:val="none" w:sz="0" w:space="0" w:color="auto"/>
        <w:left w:val="none" w:sz="0" w:space="0" w:color="auto"/>
        <w:bottom w:val="none" w:sz="0" w:space="0" w:color="auto"/>
        <w:right w:val="none" w:sz="0" w:space="0" w:color="auto"/>
      </w:divBdr>
    </w:div>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55054094">
      <w:bodyDiv w:val="1"/>
      <w:marLeft w:val="0"/>
      <w:marRight w:val="0"/>
      <w:marTop w:val="0"/>
      <w:marBottom w:val="0"/>
      <w:divBdr>
        <w:top w:val="none" w:sz="0" w:space="0" w:color="auto"/>
        <w:left w:val="none" w:sz="0" w:space="0" w:color="auto"/>
        <w:bottom w:val="none" w:sz="0" w:space="0" w:color="auto"/>
        <w:right w:val="none" w:sz="0" w:space="0" w:color="auto"/>
      </w:divBdr>
    </w:div>
    <w:div w:id="115370315">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63592997">
      <w:bodyDiv w:val="1"/>
      <w:marLeft w:val="0"/>
      <w:marRight w:val="0"/>
      <w:marTop w:val="0"/>
      <w:marBottom w:val="0"/>
      <w:divBdr>
        <w:top w:val="none" w:sz="0" w:space="0" w:color="auto"/>
        <w:left w:val="none" w:sz="0" w:space="0" w:color="auto"/>
        <w:bottom w:val="none" w:sz="0" w:space="0" w:color="auto"/>
        <w:right w:val="none" w:sz="0" w:space="0" w:color="auto"/>
      </w:divBdr>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23683928">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468598909">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39435413">
      <w:bodyDiv w:val="1"/>
      <w:marLeft w:val="0"/>
      <w:marRight w:val="0"/>
      <w:marTop w:val="0"/>
      <w:marBottom w:val="0"/>
      <w:divBdr>
        <w:top w:val="none" w:sz="0" w:space="0" w:color="auto"/>
        <w:left w:val="none" w:sz="0" w:space="0" w:color="auto"/>
        <w:bottom w:val="none" w:sz="0" w:space="0" w:color="auto"/>
        <w:right w:val="none" w:sz="0" w:space="0" w:color="auto"/>
      </w:divBdr>
    </w:div>
    <w:div w:id="547838624">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877477072">
      <w:bodyDiv w:val="1"/>
      <w:marLeft w:val="0"/>
      <w:marRight w:val="0"/>
      <w:marTop w:val="0"/>
      <w:marBottom w:val="0"/>
      <w:divBdr>
        <w:top w:val="none" w:sz="0" w:space="0" w:color="auto"/>
        <w:left w:val="none" w:sz="0" w:space="0" w:color="auto"/>
        <w:bottom w:val="none" w:sz="0" w:space="0" w:color="auto"/>
        <w:right w:val="none" w:sz="0" w:space="0" w:color="auto"/>
      </w:divBdr>
    </w:div>
    <w:div w:id="896011698">
      <w:bodyDiv w:val="1"/>
      <w:marLeft w:val="0"/>
      <w:marRight w:val="0"/>
      <w:marTop w:val="0"/>
      <w:marBottom w:val="0"/>
      <w:divBdr>
        <w:top w:val="none" w:sz="0" w:space="0" w:color="auto"/>
        <w:left w:val="none" w:sz="0" w:space="0" w:color="auto"/>
        <w:bottom w:val="none" w:sz="0" w:space="0" w:color="auto"/>
        <w:right w:val="none" w:sz="0" w:space="0" w:color="auto"/>
      </w:divBdr>
    </w:div>
    <w:div w:id="929849303">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031999563">
      <w:bodyDiv w:val="1"/>
      <w:marLeft w:val="0"/>
      <w:marRight w:val="0"/>
      <w:marTop w:val="0"/>
      <w:marBottom w:val="0"/>
      <w:divBdr>
        <w:top w:val="none" w:sz="0" w:space="0" w:color="auto"/>
        <w:left w:val="none" w:sz="0" w:space="0" w:color="auto"/>
        <w:bottom w:val="none" w:sz="0" w:space="0" w:color="auto"/>
        <w:right w:val="none" w:sz="0" w:space="0" w:color="auto"/>
      </w:divBdr>
    </w:div>
    <w:div w:id="1097480764">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09882454">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26325998">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51450371">
      <w:bodyDiv w:val="1"/>
      <w:marLeft w:val="0"/>
      <w:marRight w:val="0"/>
      <w:marTop w:val="0"/>
      <w:marBottom w:val="0"/>
      <w:divBdr>
        <w:top w:val="none" w:sz="0" w:space="0" w:color="auto"/>
        <w:left w:val="none" w:sz="0" w:space="0" w:color="auto"/>
        <w:bottom w:val="none" w:sz="0" w:space="0" w:color="auto"/>
        <w:right w:val="none" w:sz="0" w:space="0" w:color="auto"/>
      </w:divBdr>
    </w:div>
    <w:div w:id="1379813457">
      <w:bodyDiv w:val="1"/>
      <w:marLeft w:val="0"/>
      <w:marRight w:val="0"/>
      <w:marTop w:val="0"/>
      <w:marBottom w:val="0"/>
      <w:divBdr>
        <w:top w:val="none" w:sz="0" w:space="0" w:color="auto"/>
        <w:left w:val="none" w:sz="0" w:space="0" w:color="auto"/>
        <w:bottom w:val="none" w:sz="0" w:space="0" w:color="auto"/>
        <w:right w:val="none" w:sz="0" w:space="0" w:color="auto"/>
      </w:divBdr>
    </w:div>
    <w:div w:id="1387290128">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1003320">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27652601">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526824365">
      <w:bodyDiv w:val="1"/>
      <w:marLeft w:val="0"/>
      <w:marRight w:val="0"/>
      <w:marTop w:val="0"/>
      <w:marBottom w:val="0"/>
      <w:divBdr>
        <w:top w:val="none" w:sz="0" w:space="0" w:color="auto"/>
        <w:left w:val="none" w:sz="0" w:space="0" w:color="auto"/>
        <w:bottom w:val="none" w:sz="0" w:space="0" w:color="auto"/>
        <w:right w:val="none" w:sz="0" w:space="0" w:color="auto"/>
      </w:divBdr>
    </w:div>
    <w:div w:id="1528983607">
      <w:bodyDiv w:val="1"/>
      <w:marLeft w:val="0"/>
      <w:marRight w:val="0"/>
      <w:marTop w:val="0"/>
      <w:marBottom w:val="0"/>
      <w:divBdr>
        <w:top w:val="none" w:sz="0" w:space="0" w:color="auto"/>
        <w:left w:val="none" w:sz="0" w:space="0" w:color="auto"/>
        <w:bottom w:val="none" w:sz="0" w:space="0" w:color="auto"/>
        <w:right w:val="none" w:sz="0" w:space="0" w:color="auto"/>
      </w:divBdr>
    </w:div>
    <w:div w:id="1541281159">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709452003">
      <w:bodyDiv w:val="1"/>
      <w:marLeft w:val="0"/>
      <w:marRight w:val="0"/>
      <w:marTop w:val="0"/>
      <w:marBottom w:val="0"/>
      <w:divBdr>
        <w:top w:val="none" w:sz="0" w:space="0" w:color="auto"/>
        <w:left w:val="none" w:sz="0" w:space="0" w:color="auto"/>
        <w:bottom w:val="none" w:sz="0" w:space="0" w:color="auto"/>
        <w:right w:val="none" w:sz="0" w:space="0" w:color="auto"/>
      </w:divBdr>
    </w:div>
    <w:div w:id="1744376889">
      <w:bodyDiv w:val="1"/>
      <w:marLeft w:val="0"/>
      <w:marRight w:val="0"/>
      <w:marTop w:val="0"/>
      <w:marBottom w:val="0"/>
      <w:divBdr>
        <w:top w:val="none" w:sz="0" w:space="0" w:color="auto"/>
        <w:left w:val="none" w:sz="0" w:space="0" w:color="auto"/>
        <w:bottom w:val="none" w:sz="0" w:space="0" w:color="auto"/>
        <w:right w:val="none" w:sz="0" w:space="0" w:color="auto"/>
      </w:divBdr>
    </w:div>
    <w:div w:id="1757553089">
      <w:bodyDiv w:val="1"/>
      <w:marLeft w:val="0"/>
      <w:marRight w:val="0"/>
      <w:marTop w:val="0"/>
      <w:marBottom w:val="0"/>
      <w:divBdr>
        <w:top w:val="none" w:sz="0" w:space="0" w:color="auto"/>
        <w:left w:val="none" w:sz="0" w:space="0" w:color="auto"/>
        <w:bottom w:val="none" w:sz="0" w:space="0" w:color="auto"/>
        <w:right w:val="none" w:sz="0" w:space="0" w:color="auto"/>
      </w:divBdr>
    </w:div>
    <w:div w:id="1802459941">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34623841">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1954707414">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olment.adoption@smartdc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3587</Characters>
  <Application>Microsoft Office Word</Application>
  <DocSecurity>0</DocSecurity>
  <Lines>29</Lines>
  <Paragraphs>8</Paragraphs>
  <ScaleCrop>false</ScaleCrop>
  <Company/>
  <LinksUpToDate>false</LinksUpToDate>
  <CharactersWithSpaces>4286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2023-03-03T16:09:00Z</dcterms:created>
  <dcterms:modified xsi:type="dcterms:W3CDTF">2023-03-03T16:53:00Z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a3b24-e67a-4f5f-98f1-0c05faed4f4c_Enabled">
    <vt:lpwstr>true</vt:lpwstr>
  </property>
  <property fmtid="{D5CDD505-2E9C-101B-9397-08002B2CF9AE}" pid="3" name="MSIP_Label_263a3b24-e67a-4f5f-98f1-0c05faed4f4c_SetDate">
    <vt:lpwstr>2023-03-03T16:53:18Z</vt:lpwstr>
  </property>
  <property fmtid="{D5CDD505-2E9C-101B-9397-08002B2CF9AE}" pid="4" name="MSIP_Label_263a3b24-e67a-4f5f-98f1-0c05faed4f4c_Method">
    <vt:lpwstr>Privileged</vt:lpwstr>
  </property>
  <property fmtid="{D5CDD505-2E9C-101B-9397-08002B2CF9AE}" pid="5" name="MSIP_Label_263a3b24-e67a-4f5f-98f1-0c05faed4f4c_Name">
    <vt:lpwstr>DCC Public</vt:lpwstr>
  </property>
  <property fmtid="{D5CDD505-2E9C-101B-9397-08002B2CF9AE}" pid="6" name="MSIP_Label_263a3b24-e67a-4f5f-98f1-0c05faed4f4c_SiteId">
    <vt:lpwstr>d77ea84a-f7fd-4928-b8a3-64763b0a7710</vt:lpwstr>
  </property>
  <property fmtid="{D5CDD505-2E9C-101B-9397-08002B2CF9AE}" pid="7" name="MSIP_Label_263a3b24-e67a-4f5f-98f1-0c05faed4f4c_ActionId">
    <vt:lpwstr>c143767e-a045-4e67-81e2-fa9f0af70bd3</vt:lpwstr>
  </property>
  <property fmtid="{D5CDD505-2E9C-101B-9397-08002B2CF9AE}" pid="8" name="MSIP_Label_263a3b24-e67a-4f5f-98f1-0c05faed4f4c_ContentBits">
    <vt:lpwstr>3</vt:lpwstr>
  </property>
</Properties>
</file>