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9522"/>
      </w:tblGrid>
      <w:tr w:rsidR="007978E5"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129E51EF" w:rsidR="00156F7C" w:rsidRPr="009E63EB" w:rsidRDefault="00034F42" w:rsidP="009E63EB">
            <w:pPr>
              <w:pStyle w:val="BodyTextBold"/>
              <w:rPr>
                <w:b w:val="0"/>
              </w:rPr>
            </w:pPr>
            <w:r>
              <w:rPr>
                <w:b w:val="0"/>
              </w:rPr>
              <w:t>Consultation on the ‘</w:t>
            </w:r>
            <w:r w:rsidR="00495A0D">
              <w:rPr>
                <w:b w:val="0"/>
              </w:rPr>
              <w:t>pre-</w:t>
            </w:r>
            <w:r>
              <w:rPr>
                <w:b w:val="0"/>
              </w:rPr>
              <w:t>Go Live’ ECoS Transition and Migration Approach Document (ETMAD)</w:t>
            </w:r>
          </w:p>
        </w:tc>
      </w:tr>
      <w:tr w:rsidR="007978E5"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4FDA2A00" w:rsidR="00E218D7" w:rsidRPr="009E63EB" w:rsidRDefault="00495A0D" w:rsidP="009E63EB">
            <w:pPr>
              <w:pStyle w:val="BodyTextBold"/>
              <w:rPr>
                <w:b w:val="0"/>
              </w:rPr>
            </w:pPr>
            <w:r>
              <w:rPr>
                <w:b w:val="0"/>
              </w:rPr>
              <w:t>2</w:t>
            </w:r>
            <w:r w:rsidR="00A32230">
              <w:rPr>
                <w:b w:val="0"/>
              </w:rPr>
              <w:t>5</w:t>
            </w:r>
            <w:r>
              <w:rPr>
                <w:b w:val="0"/>
              </w:rPr>
              <w:t xml:space="preserve"> April</w:t>
            </w:r>
            <w:r w:rsidR="00991BCE">
              <w:rPr>
                <w:b w:val="0"/>
              </w:rPr>
              <w:t xml:space="preserve"> 2023</w:t>
            </w:r>
          </w:p>
        </w:tc>
      </w:tr>
      <w:tr w:rsidR="007978E5"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A32230" w:rsidP="0086498F">
            <w:pPr>
              <w:pStyle w:val="BodyTextBold"/>
              <w:rPr>
                <w:b w:val="0"/>
              </w:rPr>
            </w:pPr>
            <w:hyperlink r:id="rId11" w:history="1">
              <w:r w:rsidR="0086498F" w:rsidRPr="00D1543C">
                <w:rPr>
                  <w:rStyle w:val="Hyperlink"/>
                </w:rPr>
                <w:t>consultations@smartdcc.co.uk</w:t>
              </w:r>
            </w:hyperlink>
            <w:hyperlink r:id="rId12" w:history="1"/>
            <w:r w:rsidR="00B86663">
              <w:rPr>
                <w:b w:val="0"/>
              </w:rPr>
              <w:t xml:space="preserve"> </w:t>
            </w:r>
          </w:p>
        </w:tc>
      </w:tr>
      <w:tr w:rsidR="007978E5"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7978E5"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7978E5"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7978E5"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07EDE0BB"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8E62ED">
        <w:t>the ‘</w:t>
      </w:r>
      <w:r w:rsidR="00495A0D">
        <w:t>pre-</w:t>
      </w:r>
      <w:r w:rsidR="008E62ED">
        <w:t>Go Live’ ETMAD</w:t>
      </w:r>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E54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E5407E">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62C05F39" w:rsidR="00312F3A" w:rsidRDefault="00AB20FD" w:rsidP="00312F3A">
            <w:pPr>
              <w:pStyle w:val="TableText-Left"/>
              <w:spacing w:line="276" w:lineRule="auto"/>
              <w:jc w:val="center"/>
            </w:pPr>
            <w:r>
              <w:t>Q1</w:t>
            </w:r>
          </w:p>
        </w:tc>
        <w:tc>
          <w:tcPr>
            <w:tcW w:w="9510" w:type="dxa"/>
            <w:vAlign w:val="center"/>
          </w:tcPr>
          <w:p w14:paraId="2E8CAFFB" w14:textId="1B29B0E6" w:rsidR="00312F3A" w:rsidRPr="00A527D6" w:rsidRDefault="00495A0D" w:rsidP="00495A0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495A0D">
              <w:rPr>
                <w:color w:val="5C2071" w:themeColor="accent1"/>
              </w:rPr>
              <w:t>Do you agree with the proposed changes to the existing ETMAD (version 2.0)? Please indicate</w:t>
            </w:r>
            <w:r>
              <w:rPr>
                <w:color w:val="5C2071" w:themeColor="accent1"/>
              </w:rPr>
              <w:t xml:space="preserve"> </w:t>
            </w:r>
            <w:r w:rsidRPr="00495A0D">
              <w:rPr>
                <w:color w:val="5C2071" w:themeColor="accent1"/>
              </w:rPr>
              <w:t>any areas of disagreement and the reasons for them</w:t>
            </w:r>
            <w:r w:rsidR="00721894" w:rsidRPr="00A527D6">
              <w:rPr>
                <w:color w:val="5C2071" w:themeColor="accent1"/>
              </w:rPr>
              <w:t>.</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9A1113" w14:paraId="43767865" w14:textId="77777777" w:rsidTr="00E5407E">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2745471A" w14:textId="590E5BD9" w:rsidR="009A1113" w:rsidRDefault="009A1113" w:rsidP="00312F3A">
            <w:pPr>
              <w:pStyle w:val="TableText-Left"/>
              <w:spacing w:line="276" w:lineRule="auto"/>
              <w:jc w:val="center"/>
              <w:rPr>
                <w:bCs/>
              </w:rPr>
            </w:pPr>
            <w:r>
              <w:rPr>
                <w:bCs/>
              </w:rPr>
              <w:lastRenderedPageBreak/>
              <w:t>Q</w:t>
            </w:r>
            <w:r w:rsidR="00495A0D">
              <w:rPr>
                <w:bCs/>
              </w:rPr>
              <w:t>2</w:t>
            </w:r>
          </w:p>
        </w:tc>
        <w:tc>
          <w:tcPr>
            <w:tcW w:w="9510" w:type="dxa"/>
            <w:vAlign w:val="center"/>
          </w:tcPr>
          <w:p w14:paraId="27C58976" w14:textId="3F7337AC" w:rsidR="009A1113" w:rsidRDefault="00495A0D" w:rsidP="00495A0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495A0D">
              <w:rPr>
                <w:color w:val="5C2071" w:themeColor="accent1"/>
              </w:rPr>
              <w:t>Do you agree with the proposed re-designation date of 8 May 2023 for the Pre-Go Live</w:t>
            </w:r>
            <w:r>
              <w:rPr>
                <w:color w:val="5C2071" w:themeColor="accent1"/>
              </w:rPr>
              <w:t xml:space="preserve"> </w:t>
            </w:r>
            <w:r w:rsidRPr="00495A0D">
              <w:rPr>
                <w:color w:val="5C2071" w:themeColor="accent1"/>
              </w:rPr>
              <w:t>ETMAD (or, if necessary, as soon as reasonably practicable within one month thereafter?)</w:t>
            </w:r>
          </w:p>
        </w:tc>
        <w:tc>
          <w:tcPr>
            <w:tcW w:w="0" w:type="auto"/>
            <w:vAlign w:val="center"/>
          </w:tcPr>
          <w:p w14:paraId="6C091DA8" w14:textId="77777777" w:rsidR="000512A6"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037459D" w14:textId="34C3B1BD" w:rsidR="009A1113"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9A1113" w14:paraId="421F6917" w14:textId="77777777" w:rsidTr="00E5407E">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488197AD" w14:textId="21DEE797" w:rsidR="009A1113" w:rsidRDefault="009A1113" w:rsidP="00312F3A">
            <w:pPr>
              <w:pStyle w:val="TableText-Left"/>
              <w:spacing w:line="276" w:lineRule="auto"/>
              <w:jc w:val="center"/>
              <w:rPr>
                <w:bCs/>
              </w:rPr>
            </w:pPr>
            <w:r>
              <w:rPr>
                <w:bCs/>
              </w:rPr>
              <w:t>Q</w:t>
            </w:r>
            <w:r w:rsidR="00495A0D">
              <w:rPr>
                <w:bCs/>
              </w:rPr>
              <w:t>3</w:t>
            </w:r>
          </w:p>
        </w:tc>
        <w:tc>
          <w:tcPr>
            <w:tcW w:w="9510" w:type="dxa"/>
            <w:vAlign w:val="center"/>
          </w:tcPr>
          <w:p w14:paraId="2EA49E3E" w14:textId="7CEDC203" w:rsidR="009A1113" w:rsidRDefault="00495A0D"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495A0D">
              <w:rPr>
                <w:color w:val="5C2071" w:themeColor="accent1"/>
              </w:rPr>
              <w:t>Do you have any further comments to make regarding the Pre-Go Live ETMAD?</w:t>
            </w:r>
          </w:p>
        </w:tc>
        <w:tc>
          <w:tcPr>
            <w:tcW w:w="0" w:type="auto"/>
            <w:vAlign w:val="center"/>
          </w:tcPr>
          <w:p w14:paraId="5286754D" w14:textId="77777777" w:rsidR="000512A6"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C57748E" w14:textId="0B4EFC6B" w:rsidR="009A1113" w:rsidRDefault="000512A6" w:rsidP="000512A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1ABCF501" w:rsidR="00422EF3" w:rsidRDefault="00422EF3" w:rsidP="00EB0019">
      <w:pPr>
        <w:spacing w:before="0" w:after="0" w:line="276" w:lineRule="auto"/>
        <w:jc w:val="both"/>
        <w:rPr>
          <w:rFonts w:eastAsia="MS PGothic"/>
          <w:szCs w:val="22"/>
        </w:rPr>
      </w:pPr>
    </w:p>
    <w:p w14:paraId="5E0FEFD1" w14:textId="24701791" w:rsidR="00F83F08" w:rsidRDefault="00F83F08" w:rsidP="00EB0019">
      <w:pPr>
        <w:spacing w:before="0" w:after="0" w:line="276" w:lineRule="auto"/>
        <w:jc w:val="both"/>
        <w:rPr>
          <w:rFonts w:eastAsia="MS PGothic"/>
          <w:szCs w:val="22"/>
        </w:rPr>
      </w:pPr>
    </w:p>
    <w:p w14:paraId="7B44EC11" w14:textId="1E213294" w:rsidR="00F83F08" w:rsidRDefault="00F83F08" w:rsidP="00EB0019">
      <w:pPr>
        <w:spacing w:before="0" w:after="0" w:line="276" w:lineRule="auto"/>
        <w:jc w:val="both"/>
        <w:rPr>
          <w:rFonts w:eastAsia="MS PGothic"/>
          <w:szCs w:val="22"/>
        </w:rPr>
      </w:pPr>
    </w:p>
    <w:p w14:paraId="58935601" w14:textId="77777777" w:rsidR="00F83F08" w:rsidRDefault="00F83F08" w:rsidP="00F83F08">
      <w:pPr>
        <w:spacing w:before="0" w:after="160"/>
        <w:rPr>
          <w:rFonts w:asciiTheme="minorHAnsi" w:hAnsiTheme="minorHAnsi"/>
        </w:rPr>
      </w:pPr>
      <w:r>
        <w:rPr>
          <w:rFonts w:asciiTheme="minorHAnsi" w:hAnsiTheme="minorHAnsi"/>
        </w:rPr>
        <w:t xml:space="preserve">Consultation responses may be published on our website </w:t>
      </w:r>
      <w:hyperlink r:id="rId13" w:history="1">
        <w:r>
          <w:rPr>
            <w:rStyle w:val="Hyperlink"/>
            <w:rFonts w:asciiTheme="minorHAnsi" w:hAnsiTheme="minorHAnsi"/>
            <w:color w:val="auto"/>
          </w:rPr>
          <w:t>www.smartdcc.co.uk</w:t>
        </w:r>
      </w:hyperlink>
      <w:r>
        <w:rPr>
          <w:rFonts w:asciiTheme="minorHAnsi" w:hAnsiTheme="minorHAnsi"/>
        </w:rPr>
        <w:t xml:space="preserve">. 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Department for Business, </w:t>
      </w:r>
      <w:proofErr w:type="gramStart"/>
      <w:r>
        <w:rPr>
          <w:rFonts w:asciiTheme="minorHAnsi" w:hAnsiTheme="minorHAnsi"/>
        </w:rPr>
        <w:t>Energy</w:t>
      </w:r>
      <w:proofErr w:type="gramEnd"/>
      <w:r>
        <w:rPr>
          <w:rFonts w:asciiTheme="minorHAnsi" w:hAnsiTheme="minorHAnsi"/>
        </w:rPr>
        <w:t xml:space="preserve"> and Industrial Strategy (BEIS) and the Gas and Electricity Markets Authority (the Authority). Information provided to BEIS or the Authority, including personal information, may be subject to publication or disclosure in accordance with the access to information legislation (primarily the Freedom of Information Act 2000, the Data Protection Act </w:t>
      </w:r>
      <w:proofErr w:type="gramStart"/>
      <w:r>
        <w:rPr>
          <w:rFonts w:asciiTheme="minorHAnsi" w:hAnsiTheme="minorHAnsi"/>
        </w:rPr>
        <w:t>2018</w:t>
      </w:r>
      <w:proofErr w:type="gramEnd"/>
      <w:r>
        <w:rPr>
          <w:rFonts w:asciiTheme="minorHAnsi" w:hAnsiTheme="minorHAnsi"/>
        </w:rPr>
        <w:t xml:space="preserve"> and the Environmental Information Regulations 2004). If BEIS or the Authority receive a request for disclosure of the </w:t>
      </w:r>
      <w:proofErr w:type="gramStart"/>
      <w:r>
        <w:rPr>
          <w:rFonts w:asciiTheme="minorHAnsi" w:hAnsiTheme="minorHAnsi"/>
        </w:rPr>
        <w:t>information</w:t>
      </w:r>
      <w:proofErr w:type="gramEnd"/>
      <w:r>
        <w:rPr>
          <w:rFonts w:asciiTheme="minorHAnsi" w:hAnsiTheme="minorHAnsi"/>
        </w:rPr>
        <w:t xml:space="preserve">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7A9E088A" w14:textId="77777777" w:rsidR="00F83F08" w:rsidRDefault="00F83F08" w:rsidP="00EB0019">
      <w:pPr>
        <w:spacing w:before="0" w:after="0" w:line="276" w:lineRule="auto"/>
        <w:jc w:val="both"/>
        <w:rPr>
          <w:rFonts w:eastAsia="MS PGothic"/>
          <w:szCs w:val="22"/>
        </w:rPr>
      </w:pPr>
    </w:p>
    <w:sectPr w:rsidR="00F83F08" w:rsidSect="00B6705E">
      <w:headerReference w:type="default" r:id="rId14"/>
      <w:footerReference w:type="default" r:id="rId15"/>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BE83" w14:textId="77777777" w:rsidR="00D75BDB" w:rsidRDefault="00D75BDB" w:rsidP="00FA568E">
      <w:pPr>
        <w:spacing w:after="0"/>
      </w:pPr>
      <w:r>
        <w:separator/>
      </w:r>
    </w:p>
  </w:endnote>
  <w:endnote w:type="continuationSeparator" w:id="0">
    <w:p w14:paraId="79E3064E" w14:textId="77777777" w:rsidR="00D75BDB" w:rsidRDefault="00D75BDB" w:rsidP="00FA568E">
      <w:pPr>
        <w:spacing w:after="0"/>
      </w:pPr>
      <w:r>
        <w:continuationSeparator/>
      </w:r>
    </w:p>
  </w:endnote>
  <w:endnote w:type="continuationNotice" w:id="1">
    <w:p w14:paraId="65C4A76E" w14:textId="77777777" w:rsidR="00D75BDB" w:rsidRDefault="00D75B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78F4033E"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1312" behindDoc="0" locked="0" layoutInCell="0" allowOverlap="1" wp14:anchorId="76A40466" wp14:editId="24C7D7E8">
                    <wp:simplePos x="0" y="0"/>
                    <wp:positionH relativeFrom="page">
                      <wp:posOffset>0</wp:posOffset>
                    </wp:positionH>
                    <wp:positionV relativeFrom="page">
                      <wp:posOffset>7096760</wp:posOffset>
                    </wp:positionV>
                    <wp:extent cx="10692130" cy="273050"/>
                    <wp:effectExtent l="0" t="0" r="0" b="12700"/>
                    <wp:wrapNone/>
                    <wp:docPr id="2" name="MSIPCM191840298cad2bc09c702d73"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41C77A37" w:rsidR="005F7F6C" w:rsidRPr="000512A6" w:rsidRDefault="000512A6" w:rsidP="000512A6">
                                <w:pPr>
                                  <w:spacing w:before="0" w:after="0"/>
                                  <w:jc w:val="center"/>
                                  <w:rPr>
                                    <w:rFonts w:ascii="Calibri" w:hAnsi="Calibri" w:cs="Calibri"/>
                                    <w:color w:val="FF0000"/>
                                  </w:rPr>
                                </w:pPr>
                                <w:r w:rsidRPr="000512A6">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191840298cad2bc09c702d73" o:spid="_x0000_s1027" type="#_x0000_t202" alt="{&quot;HashCode&quot;:-2006212483,&quot;Height&quot;:595.0,&quot;Width&quot;:841.0,&quot;Placement&quot;:&quot;Footer&quot;,&quot;Index&quot;:&quot;Primary&quot;,&quot;Section&quot;:1,&quot;Top&quot;:0.0,&quot;Left&quot;:0.0}" style="position:absolute;margin-left:0;margin-top:558.8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" o:allowincell="f" filled="f" stroked="f" strokeweight=".5pt">
                    <v:textbox inset=",0,,0">
                      <w:txbxContent>
                        <w:p w14:paraId="049A00C1" w14:textId="41C77A37" w:rsidR="005F7F6C" w:rsidRPr="000512A6" w:rsidRDefault="000512A6" w:rsidP="000512A6">
                          <w:pPr>
                            <w:spacing w:before="0" w:after="0"/>
                            <w:jc w:val="center"/>
                            <w:rPr>
                              <w:rFonts w:ascii="Calibri" w:hAnsi="Calibri" w:cs="Calibri"/>
                              <w:color w:val="FF0000"/>
                            </w:rPr>
                          </w:pPr>
                          <w:r w:rsidRPr="000512A6">
                            <w:rPr>
                              <w:rFonts w:ascii="Calibri" w:hAnsi="Calibri" w:cs="Calibri"/>
                              <w:color w:val="FF0000"/>
                            </w:rPr>
                            <w:t>DCC Public</w:t>
                          </w:r>
                        </w:p>
                      </w:txbxContent>
                    </v:textbox>
                    <w10:wrap anchorx="page" anchory="page"/>
                  </v:shape>
                </w:pict>
              </mc:Fallback>
            </mc:AlternateContent>
          </w:r>
          <w:r w:rsidR="00495A0D">
            <w:rPr>
              <w:sz w:val="20"/>
              <w:szCs w:val="20"/>
            </w:rPr>
            <w:t xml:space="preserve">Pre-Go Live </w:t>
          </w:r>
          <w:r w:rsidR="00B87510">
            <w:rPr>
              <w:sz w:val="20"/>
              <w:szCs w:val="20"/>
            </w:rPr>
            <w:t>ETMAD</w:t>
          </w:r>
          <w:r w:rsidR="00495A0D">
            <w:rPr>
              <w:sz w:val="20"/>
              <w:szCs w:val="20"/>
            </w:rPr>
            <w:t xml:space="preserve"> Consultation </w:t>
          </w:r>
          <w:r w:rsidR="004D59CB">
            <w:rPr>
              <w:sz w:val="20"/>
              <w:szCs w:val="20"/>
            </w:rPr>
            <w:t>Response Template</w:t>
          </w:r>
        </w:p>
      </w:tc>
      <w:tc>
        <w:tcPr>
          <w:tcW w:w="1666" w:type="pct"/>
        </w:tcPr>
        <w:p w14:paraId="1FDA7819" w14:textId="2A106000"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w:t>
          </w:r>
          <w:r w:rsidR="00495A0D">
            <w:rPr>
              <w:sz w:val="20"/>
              <w:szCs w:val="20"/>
            </w:rPr>
            <w:t>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AD81" w14:textId="77777777" w:rsidR="00D75BDB" w:rsidRDefault="00D75BDB" w:rsidP="00FA568E">
      <w:pPr>
        <w:spacing w:after="0"/>
      </w:pPr>
      <w:r>
        <w:separator/>
      </w:r>
    </w:p>
  </w:footnote>
  <w:footnote w:type="continuationSeparator" w:id="0">
    <w:p w14:paraId="5F376BCA" w14:textId="77777777" w:rsidR="00D75BDB" w:rsidRDefault="00D75BDB" w:rsidP="00FA568E">
      <w:pPr>
        <w:spacing w:after="0"/>
      </w:pPr>
      <w:r>
        <w:continuationSeparator/>
      </w:r>
    </w:p>
  </w:footnote>
  <w:footnote w:type="continuationNotice" w:id="1">
    <w:p w14:paraId="62151FCA" w14:textId="77777777" w:rsidR="00D75BDB" w:rsidRDefault="00D75BD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rPr>
        <w:rFonts w:hint="eastAsia"/>
      </w:rPr>
    </w:pPr>
    <w:r>
      <w:rPr>
        <w:noProof/>
      </w:rPr>
      <mc:AlternateContent>
        <mc:Choice Requires="wps">
          <w:drawing>
            <wp:anchor distT="0" distB="0" distL="114300" distR="114300" simplePos="0" relativeHeight="251657216" behindDoc="0" locked="0" layoutInCell="0" allowOverlap="1" wp14:anchorId="3C8D4961" wp14:editId="0E158E9C">
              <wp:simplePos x="0" y="0"/>
              <wp:positionH relativeFrom="page">
                <wp:posOffset>0</wp:posOffset>
              </wp:positionH>
              <wp:positionV relativeFrom="page">
                <wp:posOffset>190500</wp:posOffset>
              </wp:positionV>
              <wp:extent cx="10692130" cy="273050"/>
              <wp:effectExtent l="0" t="0" r="0" b="12700"/>
              <wp:wrapNone/>
              <wp:docPr id="1" name="MSIPCM480a426a920732b13f661052"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328445CE" w:rsidR="005F7F6C" w:rsidRPr="000512A6" w:rsidRDefault="000512A6" w:rsidP="000512A6">
                          <w:pPr>
                            <w:spacing w:before="0" w:after="0"/>
                            <w:jc w:val="center"/>
                            <w:rPr>
                              <w:rFonts w:ascii="Calibri" w:hAnsi="Calibri" w:cs="Calibri"/>
                              <w:color w:val="FF0000"/>
                              <w:sz w:val="20"/>
                            </w:rPr>
                          </w:pPr>
                          <w:r w:rsidRPr="000512A6">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480a426a920732b13f661052"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59A6593" w14:textId="328445CE" w:rsidR="005F7F6C" w:rsidRPr="000512A6" w:rsidRDefault="000512A6" w:rsidP="000512A6">
                    <w:pPr>
                      <w:spacing w:before="0" w:after="0"/>
                      <w:jc w:val="center"/>
                      <w:rPr>
                        <w:rFonts w:ascii="Calibri" w:hAnsi="Calibri" w:cs="Calibri"/>
                        <w:color w:val="FF0000"/>
                        <w:sz w:val="20"/>
                      </w:rPr>
                    </w:pPr>
                    <w:r w:rsidRPr="000512A6">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313385">
    <w:abstractNumId w:val="2"/>
  </w:num>
  <w:num w:numId="2" w16cid:durableId="1609503765">
    <w:abstractNumId w:val="0"/>
  </w:num>
  <w:num w:numId="3" w16cid:durableId="1213275357">
    <w:abstractNumId w:val="20"/>
  </w:num>
  <w:num w:numId="4" w16cid:durableId="741214876">
    <w:abstractNumId w:val="26"/>
  </w:num>
  <w:num w:numId="5" w16cid:durableId="1242956242">
    <w:abstractNumId w:val="28"/>
  </w:num>
  <w:num w:numId="6" w16cid:durableId="179592358">
    <w:abstractNumId w:val="14"/>
  </w:num>
  <w:num w:numId="7" w16cid:durableId="1450540471">
    <w:abstractNumId w:val="7"/>
  </w:num>
  <w:num w:numId="8" w16cid:durableId="290134817">
    <w:abstractNumId w:val="10"/>
  </w:num>
  <w:num w:numId="9" w16cid:durableId="1823303666">
    <w:abstractNumId w:val="4"/>
  </w:num>
  <w:num w:numId="10" w16cid:durableId="1621256918">
    <w:abstractNumId w:val="12"/>
  </w:num>
  <w:num w:numId="11" w16cid:durableId="1926567267">
    <w:abstractNumId w:val="15"/>
  </w:num>
  <w:num w:numId="12" w16cid:durableId="1368751707">
    <w:abstractNumId w:val="19"/>
  </w:num>
  <w:num w:numId="13" w16cid:durableId="1664772418">
    <w:abstractNumId w:val="30"/>
  </w:num>
  <w:num w:numId="14" w16cid:durableId="2019962414">
    <w:abstractNumId w:val="1"/>
  </w:num>
  <w:num w:numId="15" w16cid:durableId="1872380084">
    <w:abstractNumId w:val="25"/>
  </w:num>
  <w:num w:numId="16" w16cid:durableId="1538156755">
    <w:abstractNumId w:val="22"/>
  </w:num>
  <w:num w:numId="17" w16cid:durableId="458885461">
    <w:abstractNumId w:val="24"/>
  </w:num>
  <w:num w:numId="18" w16cid:durableId="10030224">
    <w:abstractNumId w:val="11"/>
  </w:num>
  <w:num w:numId="19" w16cid:durableId="1927181418">
    <w:abstractNumId w:val="8"/>
  </w:num>
  <w:num w:numId="20" w16cid:durableId="994528861">
    <w:abstractNumId w:val="3"/>
  </w:num>
  <w:num w:numId="21" w16cid:durableId="1480801221">
    <w:abstractNumId w:val="13"/>
  </w:num>
  <w:num w:numId="22" w16cid:durableId="857893726">
    <w:abstractNumId w:val="21"/>
  </w:num>
  <w:num w:numId="23" w16cid:durableId="1184048568">
    <w:abstractNumId w:val="20"/>
  </w:num>
  <w:num w:numId="24" w16cid:durableId="408190624">
    <w:abstractNumId w:val="23"/>
  </w:num>
  <w:num w:numId="25" w16cid:durableId="2138064633">
    <w:abstractNumId w:val="27"/>
  </w:num>
  <w:num w:numId="26" w16cid:durableId="57215190">
    <w:abstractNumId w:val="29"/>
  </w:num>
  <w:num w:numId="27" w16cid:durableId="1288588922">
    <w:abstractNumId w:val="9"/>
  </w:num>
  <w:num w:numId="28" w16cid:durableId="198052013">
    <w:abstractNumId w:val="16"/>
  </w:num>
  <w:num w:numId="29" w16cid:durableId="2123526559">
    <w:abstractNumId w:val="17"/>
  </w:num>
  <w:num w:numId="30" w16cid:durableId="2000301956">
    <w:abstractNumId w:val="6"/>
  </w:num>
  <w:num w:numId="31" w16cid:durableId="1764261152">
    <w:abstractNumId w:val="32"/>
  </w:num>
  <w:num w:numId="32" w16cid:durableId="683635032">
    <w:abstractNumId w:val="5"/>
  </w:num>
  <w:num w:numId="33" w16cid:durableId="1556235859">
    <w:abstractNumId w:val="18"/>
  </w:num>
  <w:num w:numId="34" w16cid:durableId="1927491625">
    <w:abstractNumId w:val="31"/>
  </w:num>
  <w:num w:numId="35" w16cid:durableId="1590846322">
    <w:abstractNumId w:val="30"/>
  </w:num>
  <w:num w:numId="36" w16cid:durableId="1356080409">
    <w:abstractNumId w:val="30"/>
  </w:num>
  <w:num w:numId="37" w16cid:durableId="793672158">
    <w:abstractNumId w:val="30"/>
  </w:num>
  <w:num w:numId="38" w16cid:durableId="99118168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42"/>
    <w:rsid w:val="00034FB8"/>
    <w:rsid w:val="000369DB"/>
    <w:rsid w:val="00040582"/>
    <w:rsid w:val="00040EC8"/>
    <w:rsid w:val="00041C64"/>
    <w:rsid w:val="000431FA"/>
    <w:rsid w:val="00043637"/>
    <w:rsid w:val="00044E8C"/>
    <w:rsid w:val="000512A6"/>
    <w:rsid w:val="000530A4"/>
    <w:rsid w:val="00055BB5"/>
    <w:rsid w:val="00056367"/>
    <w:rsid w:val="00056889"/>
    <w:rsid w:val="000574A0"/>
    <w:rsid w:val="000609C3"/>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68EE"/>
    <w:rsid w:val="000A0435"/>
    <w:rsid w:val="000A1380"/>
    <w:rsid w:val="000A2D84"/>
    <w:rsid w:val="000A57AC"/>
    <w:rsid w:val="000A6A94"/>
    <w:rsid w:val="000A6D73"/>
    <w:rsid w:val="000A79E0"/>
    <w:rsid w:val="000A7B16"/>
    <w:rsid w:val="000B0ACA"/>
    <w:rsid w:val="000B1317"/>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786"/>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7E"/>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4B00"/>
    <w:rsid w:val="001C5EC6"/>
    <w:rsid w:val="001C60B0"/>
    <w:rsid w:val="001C7EE9"/>
    <w:rsid w:val="001D07D5"/>
    <w:rsid w:val="001D0D14"/>
    <w:rsid w:val="001D1ED0"/>
    <w:rsid w:val="001D2A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34B"/>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6DFF"/>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5A0D"/>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144"/>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26E"/>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4803"/>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25C"/>
    <w:rsid w:val="007138C0"/>
    <w:rsid w:val="00713E88"/>
    <w:rsid w:val="007147D9"/>
    <w:rsid w:val="00714998"/>
    <w:rsid w:val="0071784A"/>
    <w:rsid w:val="00720E9D"/>
    <w:rsid w:val="00721005"/>
    <w:rsid w:val="007212A7"/>
    <w:rsid w:val="00721324"/>
    <w:rsid w:val="0072189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978E5"/>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C7E8F"/>
    <w:rsid w:val="007D05AA"/>
    <w:rsid w:val="007D137E"/>
    <w:rsid w:val="007D1907"/>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4B29"/>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1A59"/>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2ED"/>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5A7"/>
    <w:rsid w:val="0099187F"/>
    <w:rsid w:val="00991BCE"/>
    <w:rsid w:val="0099201C"/>
    <w:rsid w:val="009931CF"/>
    <w:rsid w:val="0099375D"/>
    <w:rsid w:val="00994113"/>
    <w:rsid w:val="00994197"/>
    <w:rsid w:val="00995FDB"/>
    <w:rsid w:val="00996848"/>
    <w:rsid w:val="00997516"/>
    <w:rsid w:val="009A1113"/>
    <w:rsid w:val="009A1BBD"/>
    <w:rsid w:val="009A2EB3"/>
    <w:rsid w:val="009A77C8"/>
    <w:rsid w:val="009A7B67"/>
    <w:rsid w:val="009A7FCE"/>
    <w:rsid w:val="009B3148"/>
    <w:rsid w:val="009B57B4"/>
    <w:rsid w:val="009B5EC7"/>
    <w:rsid w:val="009B7111"/>
    <w:rsid w:val="009C0AFE"/>
    <w:rsid w:val="009C111C"/>
    <w:rsid w:val="009C2F78"/>
    <w:rsid w:val="009C335B"/>
    <w:rsid w:val="009C3D84"/>
    <w:rsid w:val="009C5345"/>
    <w:rsid w:val="009C65DA"/>
    <w:rsid w:val="009C685F"/>
    <w:rsid w:val="009C6966"/>
    <w:rsid w:val="009C6F0C"/>
    <w:rsid w:val="009C7AD3"/>
    <w:rsid w:val="009D00A5"/>
    <w:rsid w:val="009D22A3"/>
    <w:rsid w:val="009D2DEA"/>
    <w:rsid w:val="009D3AB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230"/>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27D6"/>
    <w:rsid w:val="00A5305D"/>
    <w:rsid w:val="00A54E45"/>
    <w:rsid w:val="00A54F0E"/>
    <w:rsid w:val="00A550B5"/>
    <w:rsid w:val="00A5515C"/>
    <w:rsid w:val="00A5635E"/>
    <w:rsid w:val="00A56E7F"/>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4CA"/>
    <w:rsid w:val="00A92F82"/>
    <w:rsid w:val="00A94C54"/>
    <w:rsid w:val="00A95E22"/>
    <w:rsid w:val="00A9763E"/>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1E01"/>
    <w:rsid w:val="00B72AB3"/>
    <w:rsid w:val="00B72E99"/>
    <w:rsid w:val="00B734CD"/>
    <w:rsid w:val="00B73F84"/>
    <w:rsid w:val="00B755C1"/>
    <w:rsid w:val="00B81418"/>
    <w:rsid w:val="00B82470"/>
    <w:rsid w:val="00B8288D"/>
    <w:rsid w:val="00B83675"/>
    <w:rsid w:val="00B83878"/>
    <w:rsid w:val="00B83C3C"/>
    <w:rsid w:val="00B85412"/>
    <w:rsid w:val="00B86663"/>
    <w:rsid w:val="00B87510"/>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2E6F"/>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2BEC"/>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B7"/>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5BDB"/>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BB2"/>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27989"/>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07E"/>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43F8"/>
    <w:rsid w:val="00EB5219"/>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3F08"/>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B98"/>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2D6"/>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2919154">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artdcc.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3.xml><?xml version="1.0" encoding="utf-8"?>
<ds:datastoreItem xmlns:ds="http://schemas.openxmlformats.org/officeDocument/2006/customXml" ds:itemID="{0CD31ED1-297B-4041-99BF-85A8ADF2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3235F-EE2F-43B9-8DED-28244F9AF450}">
  <ds:schemaRefs>
    <ds:schemaRef ds:uri="d7916470-bd19-409f-9659-46df29f638c0"/>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aadc02b-7cc9-4736-8b89-7694a3a12b48"/>
    <ds:schemaRef ds:uri="e8a1de29-914b-4261-8471-9d36de65d539"/>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2023-03-30T08:27:00Z</dcterms:created>
  <dcterms:modified xsi:type="dcterms:W3CDTF">2023-03-30T13:49:00Z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263a3b24-e67a-4f5f-98f1-0c05faed4f4c_Enabled">
    <vt:lpwstr>true</vt:lpwstr>
  </property>
  <property fmtid="{D5CDD505-2E9C-101B-9397-08002B2CF9AE}" pid="11" name="MSIP_Label_263a3b24-e67a-4f5f-98f1-0c05faed4f4c_SetDate">
    <vt:lpwstr>2023-03-30T08:27:09Z</vt:lpwstr>
  </property>
  <property fmtid="{D5CDD505-2E9C-101B-9397-08002B2CF9AE}" pid="12" name="MSIP_Label_263a3b24-e67a-4f5f-98f1-0c05faed4f4c_Method">
    <vt:lpwstr>Privileged</vt:lpwstr>
  </property>
  <property fmtid="{D5CDD505-2E9C-101B-9397-08002B2CF9AE}" pid="13" name="MSIP_Label_263a3b24-e67a-4f5f-98f1-0c05faed4f4c_Name">
    <vt:lpwstr>DCC Public</vt:lpwstr>
  </property>
  <property fmtid="{D5CDD505-2E9C-101B-9397-08002B2CF9AE}" pid="14" name="MSIP_Label_263a3b24-e67a-4f5f-98f1-0c05faed4f4c_SiteId">
    <vt:lpwstr>d77ea84a-f7fd-4928-b8a3-64763b0a7710</vt:lpwstr>
  </property>
  <property fmtid="{D5CDD505-2E9C-101B-9397-08002B2CF9AE}" pid="15" name="MSIP_Label_263a3b24-e67a-4f5f-98f1-0c05faed4f4c_ActionId">
    <vt:lpwstr>9769fc92-e5e1-4be9-80c9-c1cbfbf78411</vt:lpwstr>
  </property>
  <property fmtid="{D5CDD505-2E9C-101B-9397-08002B2CF9AE}" pid="16" name="MSIP_Label_263a3b24-e67a-4f5f-98f1-0c05faed4f4c_ContentBits">
    <vt:lpwstr>3</vt:lpwstr>
  </property>
</Properties>
</file>